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1A55" w14:textId="77777777" w:rsidR="002A2986" w:rsidRDefault="002A2986" w:rsidP="002A2986">
      <w:pPr>
        <w:spacing w:after="0"/>
        <w:rPr>
          <w:lang w:val="en-US"/>
        </w:rPr>
      </w:pPr>
      <w:bookmarkStart w:id="0" w:name="_GoBack"/>
      <w:bookmarkEnd w:id="0"/>
      <w:r>
        <w:rPr>
          <w:lang w:val="en-US"/>
        </w:rPr>
        <w:t xml:space="preserve">COMPETING AGRICULTURAL AND URBAN WATER USERS WITHIN A GSP </w:t>
      </w:r>
    </w:p>
    <w:p w14:paraId="672DF7A2" w14:textId="77777777" w:rsidR="00B9659D" w:rsidRDefault="00B44BB2" w:rsidP="002A2986">
      <w:pPr>
        <w:spacing w:after="0"/>
        <w:rPr>
          <w:lang w:val="en-US"/>
        </w:rPr>
      </w:pPr>
      <w:r>
        <w:rPr>
          <w:lang w:val="en-US"/>
        </w:rPr>
        <w:t>Water Law Symposium, UC Berkeley, January 20, 2018</w:t>
      </w:r>
    </w:p>
    <w:p w14:paraId="6981EA00" w14:textId="77777777" w:rsidR="00B9659D" w:rsidRDefault="00B9659D" w:rsidP="002A2986">
      <w:pPr>
        <w:spacing w:after="0"/>
        <w:rPr>
          <w:lang w:val="en-US"/>
        </w:rPr>
      </w:pPr>
      <w:r>
        <w:rPr>
          <w:lang w:val="en-US"/>
        </w:rPr>
        <w:t>T</w:t>
      </w:r>
      <w:r w:rsidR="00A15516">
        <w:rPr>
          <w:lang w:val="en-US"/>
        </w:rPr>
        <w:t>ITO SASAKI</w:t>
      </w:r>
      <w:r>
        <w:rPr>
          <w:lang w:val="en-US"/>
        </w:rPr>
        <w:t>, Sonoma County Farm Bureau</w:t>
      </w:r>
    </w:p>
    <w:p w14:paraId="37FAEE46" w14:textId="77777777" w:rsidR="002A2986" w:rsidRDefault="002A2986" w:rsidP="002A2986">
      <w:pPr>
        <w:spacing w:after="0"/>
        <w:rPr>
          <w:lang w:val="en-US"/>
        </w:rPr>
      </w:pPr>
    </w:p>
    <w:p w14:paraId="3093B8F7" w14:textId="77777777" w:rsidR="00486B50" w:rsidRDefault="00F430CA" w:rsidP="001303FA">
      <w:pPr>
        <w:spacing w:after="0"/>
        <w:jc w:val="both"/>
        <w:rPr>
          <w:lang w:val="en-US"/>
        </w:rPr>
      </w:pPr>
      <w:r>
        <w:rPr>
          <w:lang w:val="en-US"/>
        </w:rPr>
        <w:t xml:space="preserve">The </w:t>
      </w:r>
      <w:r w:rsidR="002A2986">
        <w:rPr>
          <w:lang w:val="en-US"/>
        </w:rPr>
        <w:t>S</w:t>
      </w:r>
      <w:r w:rsidR="00E573CA">
        <w:rPr>
          <w:lang w:val="en-US"/>
        </w:rPr>
        <w:t xml:space="preserve">ustainable </w:t>
      </w:r>
      <w:r w:rsidR="002A2986">
        <w:rPr>
          <w:lang w:val="en-US"/>
        </w:rPr>
        <w:t>G</w:t>
      </w:r>
      <w:r w:rsidR="00E573CA">
        <w:rPr>
          <w:lang w:val="en-US"/>
        </w:rPr>
        <w:t xml:space="preserve">roundwater </w:t>
      </w:r>
      <w:r w:rsidR="002A2986">
        <w:rPr>
          <w:lang w:val="en-US"/>
        </w:rPr>
        <w:t>M</w:t>
      </w:r>
      <w:r w:rsidR="00E573CA">
        <w:rPr>
          <w:lang w:val="en-US"/>
        </w:rPr>
        <w:t xml:space="preserve">anagement </w:t>
      </w:r>
      <w:r w:rsidR="002A2986">
        <w:rPr>
          <w:lang w:val="en-US"/>
        </w:rPr>
        <w:t>A</w:t>
      </w:r>
      <w:r w:rsidR="00E573CA">
        <w:rPr>
          <w:lang w:val="en-US"/>
        </w:rPr>
        <w:t>ct of 2014 (SGMA)</w:t>
      </w:r>
      <w:r w:rsidR="002A2986">
        <w:rPr>
          <w:lang w:val="en-US"/>
        </w:rPr>
        <w:t xml:space="preserve"> was a political reaction to the groundwater crises that arose as an immediate consequence of a prolonged drought</w:t>
      </w:r>
      <w:r w:rsidR="001E0836">
        <w:rPr>
          <w:lang w:val="en-US"/>
        </w:rPr>
        <w:t>,</w:t>
      </w:r>
      <w:r w:rsidR="002A2986">
        <w:rPr>
          <w:lang w:val="en-US"/>
        </w:rPr>
        <w:t xml:space="preserve"> mainly in the Central Valley. The reasons behind the crisis</w:t>
      </w:r>
      <w:r w:rsidR="001E0836">
        <w:rPr>
          <w:lang w:val="en-US"/>
        </w:rPr>
        <w:t>, besides the drought,</w:t>
      </w:r>
      <w:r w:rsidR="002A2986">
        <w:rPr>
          <w:lang w:val="en-US"/>
        </w:rPr>
        <w:t xml:space="preserve"> were the inadequate investment</w:t>
      </w:r>
      <w:r w:rsidR="001E0836">
        <w:rPr>
          <w:lang w:val="en-US"/>
        </w:rPr>
        <w:t xml:space="preserve"> in surface water storage and conveyance infrastructure </w:t>
      </w:r>
      <w:r w:rsidR="002A2986">
        <w:rPr>
          <w:lang w:val="en-US"/>
        </w:rPr>
        <w:t xml:space="preserve">and </w:t>
      </w:r>
      <w:r w:rsidR="001E0836">
        <w:rPr>
          <w:lang w:val="en-US"/>
        </w:rPr>
        <w:t xml:space="preserve">the </w:t>
      </w:r>
      <w:r w:rsidR="0045179B">
        <w:rPr>
          <w:lang w:val="en-US"/>
        </w:rPr>
        <w:t>tangled policies on water allocation</w:t>
      </w:r>
      <w:r w:rsidR="001E0836">
        <w:rPr>
          <w:lang w:val="en-US"/>
        </w:rPr>
        <w:t>.</w:t>
      </w:r>
      <w:r w:rsidR="0045179B">
        <w:rPr>
          <w:lang w:val="en-US"/>
        </w:rPr>
        <w:t xml:space="preserve"> As the </w:t>
      </w:r>
      <w:r w:rsidR="00C93B5E">
        <w:rPr>
          <w:lang w:val="en-US"/>
        </w:rPr>
        <w:t xml:space="preserve">availability of </w:t>
      </w:r>
      <w:r w:rsidR="0045179B">
        <w:rPr>
          <w:lang w:val="en-US"/>
        </w:rPr>
        <w:t>irrigation water</w:t>
      </w:r>
      <w:r w:rsidR="002748EC">
        <w:rPr>
          <w:lang w:val="en-US"/>
        </w:rPr>
        <w:t xml:space="preserve"> </w:t>
      </w:r>
      <w:r w:rsidR="0045179B">
        <w:rPr>
          <w:lang w:val="en-US"/>
        </w:rPr>
        <w:t>became more problematic</w:t>
      </w:r>
      <w:r w:rsidR="008622C5">
        <w:rPr>
          <w:lang w:val="en-US"/>
        </w:rPr>
        <w:t xml:space="preserve">, the agricultural sector had to </w:t>
      </w:r>
      <w:r w:rsidR="002748EC">
        <w:rPr>
          <w:lang w:val="en-US"/>
        </w:rPr>
        <w:t>depend</w:t>
      </w:r>
      <w:r w:rsidR="008622C5">
        <w:rPr>
          <w:lang w:val="en-US"/>
        </w:rPr>
        <w:t xml:space="preserve"> more and more </w:t>
      </w:r>
      <w:r w:rsidR="002748EC">
        <w:rPr>
          <w:lang w:val="en-US"/>
        </w:rPr>
        <w:t>on</w:t>
      </w:r>
      <w:r w:rsidR="008622C5">
        <w:rPr>
          <w:lang w:val="en-US"/>
        </w:rPr>
        <w:t xml:space="preserve"> groundwater.</w:t>
      </w:r>
    </w:p>
    <w:p w14:paraId="2E2BA4C9" w14:textId="77777777" w:rsidR="00057721" w:rsidRDefault="00057721" w:rsidP="001303FA">
      <w:pPr>
        <w:spacing w:after="0"/>
        <w:ind w:firstLine="708"/>
        <w:jc w:val="both"/>
        <w:rPr>
          <w:lang w:val="en-US"/>
        </w:rPr>
      </w:pPr>
      <w:r>
        <w:rPr>
          <w:lang w:val="en-US"/>
        </w:rPr>
        <w:t xml:space="preserve">Between 1970 and 2009, </w:t>
      </w:r>
      <w:r w:rsidR="00110D21">
        <w:rPr>
          <w:lang w:val="en-US"/>
        </w:rPr>
        <w:t xml:space="preserve">the </w:t>
      </w:r>
      <w:r>
        <w:rPr>
          <w:lang w:val="en-US"/>
        </w:rPr>
        <w:t xml:space="preserve">California population </w:t>
      </w:r>
      <w:r w:rsidR="00110D21">
        <w:rPr>
          <w:lang w:val="en-US"/>
        </w:rPr>
        <w:t xml:space="preserve">nearly doubled, agricultural production more than doubled, </w:t>
      </w:r>
      <w:r>
        <w:rPr>
          <w:lang w:val="en-US"/>
        </w:rPr>
        <w:t xml:space="preserve">and </w:t>
      </w:r>
      <w:r w:rsidR="00110D21">
        <w:rPr>
          <w:lang w:val="en-US"/>
        </w:rPr>
        <w:t xml:space="preserve">the state </w:t>
      </w:r>
      <w:r>
        <w:rPr>
          <w:lang w:val="en-US"/>
        </w:rPr>
        <w:t>GDP grew 16 times</w:t>
      </w:r>
      <w:r w:rsidR="00110D21">
        <w:rPr>
          <w:lang w:val="en-US"/>
        </w:rPr>
        <w:t>.</w:t>
      </w:r>
      <w:r>
        <w:rPr>
          <w:lang w:val="en-US"/>
        </w:rPr>
        <w:t xml:space="preserve"> But, out of the 37 largest reservoirs in the state</w:t>
      </w:r>
      <w:r w:rsidR="00392046">
        <w:rPr>
          <w:lang w:val="en-US"/>
        </w:rPr>
        <w:t xml:space="preserve"> (</w:t>
      </w:r>
      <w:r w:rsidR="00BF3D7B">
        <w:rPr>
          <w:lang w:val="en-US"/>
        </w:rPr>
        <w:t xml:space="preserve">with a total </w:t>
      </w:r>
      <w:r w:rsidR="00F3163D">
        <w:rPr>
          <w:lang w:val="en-US"/>
        </w:rPr>
        <w:t>volume</w:t>
      </w:r>
      <w:r w:rsidR="00BF3D7B">
        <w:rPr>
          <w:lang w:val="en-US"/>
        </w:rPr>
        <w:t xml:space="preserve"> of 33.4 MAF)</w:t>
      </w:r>
      <w:r>
        <w:rPr>
          <w:lang w:val="en-US"/>
        </w:rPr>
        <w:t xml:space="preserve">, only </w:t>
      </w:r>
      <w:r w:rsidR="00BF3D7B">
        <w:rPr>
          <w:lang w:val="en-US"/>
        </w:rPr>
        <w:t>8</w:t>
      </w:r>
      <w:r>
        <w:rPr>
          <w:lang w:val="en-US"/>
        </w:rPr>
        <w:t xml:space="preserve"> reservoirs</w:t>
      </w:r>
      <w:r w:rsidR="00BF3D7B">
        <w:rPr>
          <w:lang w:val="en-US"/>
        </w:rPr>
        <w:t xml:space="preserve"> (7.5 MAF)</w:t>
      </w:r>
      <w:r>
        <w:rPr>
          <w:lang w:val="en-US"/>
        </w:rPr>
        <w:t xml:space="preserve">, representing a </w:t>
      </w:r>
      <w:r w:rsidR="0085583A">
        <w:rPr>
          <w:lang w:val="en-US"/>
        </w:rPr>
        <w:t xml:space="preserve">paltry </w:t>
      </w:r>
      <w:r>
        <w:rPr>
          <w:lang w:val="en-US"/>
        </w:rPr>
        <w:t>2</w:t>
      </w:r>
      <w:r w:rsidR="00F3163D">
        <w:rPr>
          <w:lang w:val="en-US"/>
        </w:rPr>
        <w:t>9</w:t>
      </w:r>
      <w:r>
        <w:rPr>
          <w:lang w:val="en-US"/>
        </w:rPr>
        <w:t>% increase in the</w:t>
      </w:r>
      <w:r w:rsidR="00BF3D7B">
        <w:rPr>
          <w:lang w:val="en-US"/>
        </w:rPr>
        <w:t xml:space="preserve"> </w:t>
      </w:r>
      <w:r>
        <w:rPr>
          <w:lang w:val="en-US"/>
        </w:rPr>
        <w:t xml:space="preserve">capacity, were </w:t>
      </w:r>
      <w:r w:rsidR="00BF3D7B">
        <w:rPr>
          <w:lang w:val="en-US"/>
        </w:rPr>
        <w:t>opened since</w:t>
      </w:r>
      <w:r w:rsidR="0060260F">
        <w:rPr>
          <w:lang w:val="en-US"/>
        </w:rPr>
        <w:t xml:space="preserve"> </w:t>
      </w:r>
      <w:r>
        <w:rPr>
          <w:lang w:val="en-US"/>
        </w:rPr>
        <w:t>1970, and</w:t>
      </w:r>
      <w:r w:rsidR="00AE68CC">
        <w:rPr>
          <w:lang w:val="en-US"/>
        </w:rPr>
        <w:t xml:space="preserve"> only 2 </w:t>
      </w:r>
      <w:r>
        <w:rPr>
          <w:lang w:val="en-US"/>
        </w:rPr>
        <w:t xml:space="preserve">of them </w:t>
      </w:r>
      <w:r w:rsidR="00AE68CC">
        <w:rPr>
          <w:lang w:val="en-US"/>
        </w:rPr>
        <w:t>after 1980.</w:t>
      </w:r>
      <w:r>
        <w:rPr>
          <w:lang w:val="en-US"/>
        </w:rPr>
        <w:t xml:space="preserve"> </w:t>
      </w:r>
      <w:r w:rsidR="0085583A">
        <w:rPr>
          <w:lang w:val="en-US"/>
        </w:rPr>
        <w:t>Water infrastructure investment</w:t>
      </w:r>
      <w:r w:rsidR="00BF3D7B">
        <w:rPr>
          <w:lang w:val="en-US"/>
        </w:rPr>
        <w:t xml:space="preserve"> in recent decades</w:t>
      </w:r>
      <w:r w:rsidR="0085583A">
        <w:rPr>
          <w:lang w:val="en-US"/>
        </w:rPr>
        <w:t xml:space="preserve"> </w:t>
      </w:r>
      <w:r w:rsidR="00BF3D7B">
        <w:rPr>
          <w:lang w:val="en-US"/>
        </w:rPr>
        <w:t>h</w:t>
      </w:r>
      <w:r w:rsidR="0085583A">
        <w:rPr>
          <w:lang w:val="en-US"/>
        </w:rPr>
        <w:t>as clearly</w:t>
      </w:r>
      <w:r w:rsidR="00BF3D7B">
        <w:rPr>
          <w:lang w:val="en-US"/>
        </w:rPr>
        <w:t xml:space="preserve"> been </w:t>
      </w:r>
      <w:r w:rsidR="0085583A">
        <w:rPr>
          <w:lang w:val="en-US"/>
        </w:rPr>
        <w:t xml:space="preserve">falling far behind what we could have and should have </w:t>
      </w:r>
      <w:r w:rsidR="00A53E9B">
        <w:rPr>
          <w:lang w:val="en-US"/>
        </w:rPr>
        <w:t>made</w:t>
      </w:r>
      <w:r w:rsidR="0085583A">
        <w:rPr>
          <w:lang w:val="en-US"/>
        </w:rPr>
        <w:t>.</w:t>
      </w:r>
    </w:p>
    <w:p w14:paraId="5B5D90AE" w14:textId="77777777" w:rsidR="00D76CB6" w:rsidRDefault="003907EF" w:rsidP="001303FA">
      <w:pPr>
        <w:spacing w:after="0"/>
        <w:ind w:firstLine="708"/>
        <w:jc w:val="both"/>
        <w:rPr>
          <w:lang w:val="en-US"/>
        </w:rPr>
      </w:pPr>
      <w:r>
        <w:rPr>
          <w:lang w:val="en-US"/>
        </w:rPr>
        <w:t xml:space="preserve">In California, water is allocated </w:t>
      </w:r>
      <w:r w:rsidR="00E042C7">
        <w:rPr>
          <w:lang w:val="en-US"/>
        </w:rPr>
        <w:t>to</w:t>
      </w:r>
      <w:r>
        <w:rPr>
          <w:lang w:val="en-US"/>
        </w:rPr>
        <w:t xml:space="preserve"> three major </w:t>
      </w:r>
      <w:r w:rsidR="006805BC">
        <w:rPr>
          <w:lang w:val="en-US"/>
        </w:rPr>
        <w:t>uses</w:t>
      </w:r>
      <w:r>
        <w:rPr>
          <w:lang w:val="en-US"/>
        </w:rPr>
        <w:t>: environmental, agricultural, and urban. In normal times, environmental programs receive some 50%, agriculture 40%, and urban 10</w:t>
      </w:r>
      <w:r w:rsidR="00E042C7">
        <w:rPr>
          <w:lang w:val="en-US"/>
        </w:rPr>
        <w:t>%</w:t>
      </w:r>
      <w:r w:rsidR="00E353F2">
        <w:rPr>
          <w:lang w:val="en-US"/>
        </w:rPr>
        <w:t xml:space="preserve"> of the share</w:t>
      </w:r>
      <w:r w:rsidR="00E042C7">
        <w:rPr>
          <w:lang w:val="en-US"/>
        </w:rPr>
        <w:t xml:space="preserve">. </w:t>
      </w:r>
      <w:r w:rsidR="00110D21">
        <w:rPr>
          <w:lang w:val="en-US"/>
        </w:rPr>
        <w:t xml:space="preserve">To meet the needs of the growing population, </w:t>
      </w:r>
      <w:r w:rsidR="00CE70F6">
        <w:rPr>
          <w:lang w:val="en-US"/>
        </w:rPr>
        <w:t xml:space="preserve">the </w:t>
      </w:r>
      <w:r w:rsidR="0097302A">
        <w:rPr>
          <w:lang w:val="en-US"/>
        </w:rPr>
        <w:t>agricultu</w:t>
      </w:r>
      <w:r w:rsidR="00CE70F6">
        <w:rPr>
          <w:lang w:val="en-US"/>
        </w:rPr>
        <w:t xml:space="preserve">ral sector has been increasing its output while holding down the input. </w:t>
      </w:r>
      <w:r w:rsidR="00F54B2F">
        <w:rPr>
          <w:lang w:val="en-US"/>
        </w:rPr>
        <w:t>Between 20</w:t>
      </w:r>
      <w:r w:rsidR="008A4D3F">
        <w:rPr>
          <w:lang w:val="en-US"/>
        </w:rPr>
        <w:t>10</w:t>
      </w:r>
      <w:r w:rsidR="00F54B2F">
        <w:rPr>
          <w:lang w:val="en-US"/>
        </w:rPr>
        <w:t xml:space="preserve"> and 201</w:t>
      </w:r>
      <w:r w:rsidR="008A4D3F">
        <w:rPr>
          <w:lang w:val="en-US"/>
        </w:rPr>
        <w:t>4</w:t>
      </w:r>
      <w:r w:rsidR="00F54B2F">
        <w:rPr>
          <w:lang w:val="en-US"/>
        </w:rPr>
        <w:t>,</w:t>
      </w:r>
      <w:r w:rsidR="00CE70F6">
        <w:rPr>
          <w:lang w:val="en-US"/>
        </w:rPr>
        <w:t xml:space="preserve"> the inflation-adjusted farm GDP</w:t>
      </w:r>
      <w:r w:rsidR="008A4D3F">
        <w:rPr>
          <w:lang w:val="en-US"/>
        </w:rPr>
        <w:t xml:space="preserve"> grew 43% from $41-billion to $59-billion</w:t>
      </w:r>
      <w:r w:rsidR="00E042C7">
        <w:rPr>
          <w:lang w:val="en-US"/>
        </w:rPr>
        <w:t xml:space="preserve"> while</w:t>
      </w:r>
      <w:r w:rsidR="00336DC2">
        <w:rPr>
          <w:lang w:val="en-US"/>
        </w:rPr>
        <w:t xml:space="preserve"> the farm acreage </w:t>
      </w:r>
      <w:r w:rsidR="00F437C3">
        <w:rPr>
          <w:lang w:val="en-US"/>
        </w:rPr>
        <w:t>stayed virtually unchanged at 25.5-million acres</w:t>
      </w:r>
      <w:r w:rsidR="004956E6">
        <w:rPr>
          <w:lang w:val="en-US"/>
        </w:rPr>
        <w:t xml:space="preserve">. </w:t>
      </w:r>
      <w:r w:rsidR="00741C5D">
        <w:rPr>
          <w:lang w:val="en-US"/>
        </w:rPr>
        <w:t>Irrigation water usage</w:t>
      </w:r>
      <w:r w:rsidR="007F2B2F">
        <w:rPr>
          <w:lang w:val="en-US"/>
        </w:rPr>
        <w:t xml:space="preserve"> </w:t>
      </w:r>
      <w:r w:rsidR="00741C5D">
        <w:rPr>
          <w:lang w:val="en-US"/>
        </w:rPr>
        <w:t>hovered around 30-million AF</w:t>
      </w:r>
      <w:r w:rsidR="00922EE7">
        <w:rPr>
          <w:lang w:val="en-US"/>
        </w:rPr>
        <w:t xml:space="preserve"> with a decreasing trend.</w:t>
      </w:r>
    </w:p>
    <w:p w14:paraId="2F843F00" w14:textId="77777777" w:rsidR="00922EE7" w:rsidRDefault="00E042C7" w:rsidP="001303FA">
      <w:pPr>
        <w:spacing w:after="0"/>
        <w:ind w:firstLine="708"/>
        <w:jc w:val="both"/>
        <w:rPr>
          <w:lang w:val="en-US"/>
        </w:rPr>
      </w:pPr>
      <w:r>
        <w:rPr>
          <w:lang w:val="en-US"/>
        </w:rPr>
        <w:t>Some scholars believe that another 20% water efficiency improvement is</w:t>
      </w:r>
      <w:r w:rsidR="00E37736">
        <w:rPr>
          <w:lang w:val="en-US"/>
        </w:rPr>
        <w:t xml:space="preserve"> p</w:t>
      </w:r>
      <w:r>
        <w:rPr>
          <w:lang w:val="en-US"/>
        </w:rPr>
        <w:t xml:space="preserve">ossible. </w:t>
      </w:r>
      <w:r w:rsidR="00E37736">
        <w:rPr>
          <w:lang w:val="en-US"/>
        </w:rPr>
        <w:t>New technologies and farmers’ willingness to incorporate them to their BMP</w:t>
      </w:r>
      <w:r w:rsidR="00E318C5">
        <w:rPr>
          <w:lang w:val="en-US"/>
        </w:rPr>
        <w:t>s</w:t>
      </w:r>
      <w:r w:rsidR="00E37736">
        <w:rPr>
          <w:lang w:val="en-US"/>
        </w:rPr>
        <w:t xml:space="preserve"> </w:t>
      </w:r>
      <w:r w:rsidR="007F2B2F">
        <w:rPr>
          <w:lang w:val="en-US"/>
        </w:rPr>
        <w:t xml:space="preserve">do </w:t>
      </w:r>
      <w:r w:rsidR="00E37736">
        <w:rPr>
          <w:lang w:val="en-US"/>
        </w:rPr>
        <w:t>give us hope. But the bottom line is that agriculture needs water</w:t>
      </w:r>
      <w:r w:rsidR="00A90278">
        <w:rPr>
          <w:lang w:val="en-US"/>
        </w:rPr>
        <w:t xml:space="preserve"> in</w:t>
      </w:r>
      <w:r w:rsidR="00E37736">
        <w:rPr>
          <w:lang w:val="en-US"/>
        </w:rPr>
        <w:t xml:space="preserve"> order to </w:t>
      </w:r>
      <w:r w:rsidR="007C6AFA">
        <w:rPr>
          <w:lang w:val="en-US"/>
        </w:rPr>
        <w:t xml:space="preserve">survive and </w:t>
      </w:r>
      <w:r w:rsidR="00E37736">
        <w:rPr>
          <w:lang w:val="en-US"/>
        </w:rPr>
        <w:t xml:space="preserve">serve the increasing population. </w:t>
      </w:r>
      <w:r w:rsidR="00A81142">
        <w:rPr>
          <w:lang w:val="en-US"/>
        </w:rPr>
        <w:t xml:space="preserve">Farmers can get </w:t>
      </w:r>
      <w:r w:rsidR="00303C0E">
        <w:rPr>
          <w:lang w:val="en-US"/>
        </w:rPr>
        <w:t xml:space="preserve">irrigation </w:t>
      </w:r>
      <w:r w:rsidR="00A81142">
        <w:rPr>
          <w:lang w:val="en-US"/>
        </w:rPr>
        <w:t>water only from allotments of surface water or pumping their wells. Groundwater is the last recourse when the surface water supply fails.</w:t>
      </w:r>
    </w:p>
    <w:p w14:paraId="7F71AA07" w14:textId="77777777" w:rsidR="00A81142" w:rsidRDefault="00A81142" w:rsidP="001303FA">
      <w:pPr>
        <w:spacing w:after="0"/>
        <w:ind w:firstLine="708"/>
        <w:jc w:val="both"/>
        <w:rPr>
          <w:lang w:val="en-US"/>
        </w:rPr>
      </w:pPr>
      <w:r>
        <w:rPr>
          <w:lang w:val="en-US"/>
        </w:rPr>
        <w:t xml:space="preserve">In and around Sonoma County where there is no irrigation district </w:t>
      </w:r>
      <w:r w:rsidR="00A90278">
        <w:rPr>
          <w:lang w:val="en-US"/>
        </w:rPr>
        <w:t>or</w:t>
      </w:r>
      <w:r>
        <w:rPr>
          <w:lang w:val="en-US"/>
        </w:rPr>
        <w:t xml:space="preserve"> Federal or State wat</w:t>
      </w:r>
      <w:r w:rsidR="00756D66">
        <w:rPr>
          <w:lang w:val="en-US"/>
        </w:rPr>
        <w:t xml:space="preserve">er </w:t>
      </w:r>
      <w:r>
        <w:rPr>
          <w:lang w:val="en-US"/>
        </w:rPr>
        <w:t xml:space="preserve">project, </w:t>
      </w:r>
      <w:r w:rsidR="004E1FFE">
        <w:rPr>
          <w:lang w:val="en-US"/>
        </w:rPr>
        <w:t xml:space="preserve">farmers have to depend more on private wells. </w:t>
      </w:r>
      <w:r w:rsidR="005F7F24">
        <w:rPr>
          <w:lang w:val="en-US"/>
        </w:rPr>
        <w:t>Many m</w:t>
      </w:r>
      <w:r w:rsidR="004E1FFE">
        <w:rPr>
          <w:lang w:val="en-US"/>
        </w:rPr>
        <w:t>unicipalities and urban water districts</w:t>
      </w:r>
      <w:r w:rsidR="005F7F24">
        <w:rPr>
          <w:lang w:val="en-US"/>
        </w:rPr>
        <w:t xml:space="preserve"> have their own wells </w:t>
      </w:r>
      <w:r w:rsidR="00303C0E">
        <w:rPr>
          <w:lang w:val="en-US"/>
        </w:rPr>
        <w:t>(for being</w:t>
      </w:r>
      <w:r w:rsidR="005F7F24">
        <w:rPr>
          <w:lang w:val="en-US"/>
        </w:rPr>
        <w:t xml:space="preserve"> better positioned in dealing with the water wholesaler</w:t>
      </w:r>
      <w:r w:rsidR="00303C0E">
        <w:rPr>
          <w:lang w:val="en-US"/>
        </w:rPr>
        <w:t>)</w:t>
      </w:r>
      <w:r w:rsidR="005F7F24">
        <w:rPr>
          <w:lang w:val="en-US"/>
        </w:rPr>
        <w:t xml:space="preserve">, but they don’t necessarily have to use them. Unlike urban water users, </w:t>
      </w:r>
      <w:r w:rsidR="004E1FFE">
        <w:rPr>
          <w:lang w:val="en-US"/>
        </w:rPr>
        <w:t xml:space="preserve">agriculture cannot get </w:t>
      </w:r>
      <w:r w:rsidR="00A31D65">
        <w:rPr>
          <w:lang w:val="en-US"/>
        </w:rPr>
        <w:t xml:space="preserve">the </w:t>
      </w:r>
      <w:r w:rsidR="00756D66">
        <w:rPr>
          <w:lang w:val="en-US"/>
        </w:rPr>
        <w:t>public supply</w:t>
      </w:r>
      <w:r w:rsidR="004E1FFE">
        <w:rPr>
          <w:lang w:val="en-US"/>
        </w:rPr>
        <w:t xml:space="preserve"> water through distribution pipelines. Such infrastructure will be considered </w:t>
      </w:r>
      <w:r w:rsidR="00E318C5">
        <w:rPr>
          <w:lang w:val="en-US"/>
        </w:rPr>
        <w:t xml:space="preserve">urban </w:t>
      </w:r>
      <w:r w:rsidR="004E1FFE">
        <w:rPr>
          <w:lang w:val="en-US"/>
        </w:rPr>
        <w:t>growth-induc</w:t>
      </w:r>
      <w:r w:rsidR="00303C0E">
        <w:rPr>
          <w:lang w:val="en-US"/>
        </w:rPr>
        <w:t xml:space="preserve">ing </w:t>
      </w:r>
      <w:r w:rsidR="004E1FFE">
        <w:rPr>
          <w:lang w:val="en-US"/>
        </w:rPr>
        <w:t xml:space="preserve">by the Local Agency Formation Commission (LAFCO) </w:t>
      </w:r>
      <w:r w:rsidR="005F7F24">
        <w:rPr>
          <w:lang w:val="en-US"/>
        </w:rPr>
        <w:t xml:space="preserve">and won’t be permitted. </w:t>
      </w:r>
      <w:r w:rsidR="00E353F2">
        <w:rPr>
          <w:lang w:val="en-US"/>
        </w:rPr>
        <w:t>Thus, for the sake of orderly land use development, agriculture is made dependent on groundwater.</w:t>
      </w:r>
    </w:p>
    <w:p w14:paraId="4694D63D" w14:textId="77777777" w:rsidR="00E353F2" w:rsidRDefault="00A11D1F" w:rsidP="001303FA">
      <w:pPr>
        <w:spacing w:after="0"/>
        <w:ind w:firstLine="708"/>
        <w:jc w:val="both"/>
        <w:rPr>
          <w:lang w:val="en-US"/>
        </w:rPr>
      </w:pPr>
      <w:r>
        <w:rPr>
          <w:lang w:val="en-US"/>
        </w:rPr>
        <w:t xml:space="preserve">Napa County </w:t>
      </w:r>
      <w:r w:rsidR="00B15ACC">
        <w:rPr>
          <w:lang w:val="en-US"/>
        </w:rPr>
        <w:t>acknowledges</w:t>
      </w:r>
      <w:r>
        <w:rPr>
          <w:lang w:val="en-US"/>
        </w:rPr>
        <w:t xml:space="preserve"> the above fact,</w:t>
      </w:r>
      <w:r w:rsidR="00161465">
        <w:rPr>
          <w:lang w:val="en-US"/>
        </w:rPr>
        <w:t xml:space="preserve"> and</w:t>
      </w:r>
      <w:r>
        <w:rPr>
          <w:lang w:val="en-US"/>
        </w:rPr>
        <w:t xml:space="preserve"> sets a priority scheme </w:t>
      </w:r>
      <w:r w:rsidR="00161465">
        <w:rPr>
          <w:lang w:val="en-US"/>
        </w:rPr>
        <w:t xml:space="preserve">in their General Plan </w:t>
      </w:r>
      <w:r w:rsidR="00B15ACC">
        <w:rPr>
          <w:lang w:val="en-US"/>
        </w:rPr>
        <w:t>as a Conservation Policy</w:t>
      </w:r>
      <w:r>
        <w:rPr>
          <w:lang w:val="en-US"/>
        </w:rPr>
        <w:t xml:space="preserve">, </w:t>
      </w:r>
      <w:r w:rsidR="00B15ACC">
        <w:rPr>
          <w:lang w:val="en-US"/>
        </w:rPr>
        <w:t xml:space="preserve">to wit: </w:t>
      </w:r>
    </w:p>
    <w:p w14:paraId="56EBBA33" w14:textId="77777777" w:rsidR="00B15ACC" w:rsidRPr="00B15ACC" w:rsidRDefault="00B15ACC" w:rsidP="001303FA">
      <w:pPr>
        <w:spacing w:after="0"/>
        <w:jc w:val="both"/>
        <w:rPr>
          <w:i/>
          <w:lang w:val="en-US"/>
        </w:rPr>
      </w:pPr>
      <w:r w:rsidRPr="00B15ACC">
        <w:rPr>
          <w:i/>
          <w:lang w:val="en-US"/>
        </w:rPr>
        <w:t>Recognizing that groundwater best supports agricultural and rural use, the County discourages urbanization requiring net increase in groundwater use and discourages incorporated jurisdictions from using groundwater except in emergencies or as part of conjunctive-use programs that do not cause or exacerbate conditions of overdraft or othe</w:t>
      </w:r>
      <w:r w:rsidR="00B24CC7">
        <w:rPr>
          <w:i/>
          <w:lang w:val="en-US"/>
        </w:rPr>
        <w:t>r</w:t>
      </w:r>
      <w:r w:rsidRPr="00B15ACC">
        <w:rPr>
          <w:i/>
          <w:lang w:val="en-US"/>
        </w:rPr>
        <w:t>wise adversely affect the County’s groundwater resources. (Policy CON-51)</w:t>
      </w:r>
    </w:p>
    <w:p w14:paraId="2C5320C7" w14:textId="77777777" w:rsidR="00CE2F6E" w:rsidRDefault="00B9659D" w:rsidP="001303FA">
      <w:pPr>
        <w:spacing w:after="0"/>
        <w:jc w:val="both"/>
        <w:rPr>
          <w:lang w:val="en-US"/>
        </w:rPr>
      </w:pPr>
      <w:r>
        <w:rPr>
          <w:lang w:val="en-US"/>
        </w:rPr>
        <w:tab/>
        <w:t>As long as we foresee potential conflicts among the groundwater end users, it would be advisable to set a similar public policy prioritizing the use</w:t>
      </w:r>
      <w:r w:rsidR="004B7526">
        <w:rPr>
          <w:lang w:val="en-US"/>
        </w:rPr>
        <w:t xml:space="preserve"> on a rational basis. Otherwise, the priority </w:t>
      </w:r>
      <w:r w:rsidR="00CE2F6E">
        <w:rPr>
          <w:lang w:val="en-US"/>
        </w:rPr>
        <w:t>in</w:t>
      </w:r>
      <w:r w:rsidR="004B7526">
        <w:rPr>
          <w:lang w:val="en-US"/>
        </w:rPr>
        <w:t xml:space="preserve"> the GSP could be set by a majority vote of the GSA. In Sonoma County, </w:t>
      </w:r>
      <w:r w:rsidR="00CE2F6E">
        <w:rPr>
          <w:lang w:val="en-US"/>
        </w:rPr>
        <w:t>urban water interests dominate</w:t>
      </w:r>
      <w:r w:rsidR="007F2B2F">
        <w:rPr>
          <w:lang w:val="en-US"/>
        </w:rPr>
        <w:t xml:space="preserve"> all</w:t>
      </w:r>
      <w:r w:rsidR="00161465">
        <w:rPr>
          <w:lang w:val="en-US"/>
        </w:rPr>
        <w:t xml:space="preserve"> </w:t>
      </w:r>
      <w:r w:rsidR="00CE2F6E">
        <w:rPr>
          <w:lang w:val="en-US"/>
        </w:rPr>
        <w:t>three GSA governing boards. These GSAs were created by JPAs among the GSA-eligible public agencies</w:t>
      </w:r>
      <w:r w:rsidR="007F2B2F">
        <w:rPr>
          <w:lang w:val="en-US"/>
        </w:rPr>
        <w:t xml:space="preserve">. </w:t>
      </w:r>
      <w:r w:rsidR="00856B8F">
        <w:rPr>
          <w:lang w:val="en-US"/>
        </w:rPr>
        <w:t>All cities are GSA-</w:t>
      </w:r>
      <w:r w:rsidR="00856B8F" w:rsidRPr="00856B8F">
        <w:rPr>
          <w:lang w:val="en-US"/>
        </w:rPr>
        <w:t>e</w:t>
      </w:r>
      <w:r w:rsidR="00856B8F">
        <w:rPr>
          <w:lang w:val="en-US"/>
        </w:rPr>
        <w:t>li</w:t>
      </w:r>
      <w:r w:rsidR="00856B8F" w:rsidRPr="00856B8F">
        <w:rPr>
          <w:lang w:val="en-US"/>
        </w:rPr>
        <w:t>gible</w:t>
      </w:r>
      <w:r w:rsidR="00856B8F">
        <w:rPr>
          <w:lang w:val="en-US"/>
        </w:rPr>
        <w:t xml:space="preserve"> but private organizations aren’t. </w:t>
      </w:r>
      <w:r w:rsidR="007F2B2F" w:rsidRPr="00856B8F">
        <w:rPr>
          <w:lang w:val="en-US"/>
        </w:rPr>
        <w:t>A</w:t>
      </w:r>
      <w:r w:rsidR="00CE2F6E" w:rsidRPr="00856B8F">
        <w:rPr>
          <w:i/>
          <w:lang w:val="en-US"/>
        </w:rPr>
        <w:t>s</w:t>
      </w:r>
      <w:r w:rsidR="00CE2F6E">
        <w:rPr>
          <w:lang w:val="en-US"/>
        </w:rPr>
        <w:t xml:space="preserve"> a result, there is only </w:t>
      </w:r>
      <w:r w:rsidR="00303C0E">
        <w:rPr>
          <w:lang w:val="en-US"/>
        </w:rPr>
        <w:t xml:space="preserve">one genuine agricultural body serving on two of the three </w:t>
      </w:r>
      <w:r w:rsidR="006A584B">
        <w:rPr>
          <w:lang w:val="en-US"/>
        </w:rPr>
        <w:t xml:space="preserve">GSA governing boards, and no </w:t>
      </w:r>
      <w:r w:rsidR="00BE0B59">
        <w:rPr>
          <w:lang w:val="en-US"/>
        </w:rPr>
        <w:t>agency</w:t>
      </w:r>
      <w:r w:rsidR="00A31D65">
        <w:rPr>
          <w:lang w:val="en-US"/>
        </w:rPr>
        <w:t xml:space="preserve"> on any of the three that represents </w:t>
      </w:r>
      <w:r w:rsidR="00B664F5">
        <w:rPr>
          <w:lang w:val="en-US"/>
        </w:rPr>
        <w:t>specific</w:t>
      </w:r>
      <w:r w:rsidR="00A31D65">
        <w:rPr>
          <w:lang w:val="en-US"/>
        </w:rPr>
        <w:t xml:space="preserve">ally the </w:t>
      </w:r>
      <w:r w:rsidR="006A584B">
        <w:rPr>
          <w:lang w:val="en-US"/>
        </w:rPr>
        <w:t xml:space="preserve">rural residential </w:t>
      </w:r>
      <w:r w:rsidR="00A31D65">
        <w:rPr>
          <w:lang w:val="en-US"/>
        </w:rPr>
        <w:t>interest</w:t>
      </w:r>
      <w:r w:rsidR="006A584B">
        <w:rPr>
          <w:lang w:val="en-US"/>
        </w:rPr>
        <w:t xml:space="preserve">. </w:t>
      </w:r>
    </w:p>
    <w:p w14:paraId="0C1D3B80" w14:textId="77777777" w:rsidR="00B15ACC" w:rsidRDefault="00B9659D" w:rsidP="001303FA">
      <w:pPr>
        <w:spacing w:after="0"/>
        <w:ind w:firstLine="708"/>
        <w:jc w:val="both"/>
        <w:rPr>
          <w:lang w:val="en-US"/>
        </w:rPr>
      </w:pPr>
      <w:r>
        <w:rPr>
          <w:lang w:val="en-US"/>
        </w:rPr>
        <w:t>Under normal climatic conditions, however, conflicts can be</w:t>
      </w:r>
      <w:r w:rsidR="00A31D65">
        <w:rPr>
          <w:lang w:val="en-US"/>
        </w:rPr>
        <w:t xml:space="preserve"> and should be</w:t>
      </w:r>
      <w:r>
        <w:rPr>
          <w:lang w:val="en-US"/>
        </w:rPr>
        <w:t xml:space="preserve"> avoided by </w:t>
      </w:r>
      <w:r w:rsidR="004B7526">
        <w:rPr>
          <w:lang w:val="en-US"/>
        </w:rPr>
        <w:t>increased investments in water infrastructure, cohe</w:t>
      </w:r>
      <w:r w:rsidR="00A95453">
        <w:rPr>
          <w:lang w:val="en-US"/>
        </w:rPr>
        <w:t>rent</w:t>
      </w:r>
      <w:r w:rsidR="004B7526">
        <w:rPr>
          <w:lang w:val="en-US"/>
        </w:rPr>
        <w:t xml:space="preserve"> policies on water allocation, and friendly competition among environmental, agricultural, and urban sectors </w:t>
      </w:r>
      <w:r w:rsidR="007F2B2F">
        <w:rPr>
          <w:lang w:val="en-US"/>
        </w:rPr>
        <w:t>for</w:t>
      </w:r>
      <w:r w:rsidR="004B7526">
        <w:rPr>
          <w:lang w:val="en-US"/>
        </w:rPr>
        <w:t xml:space="preserve"> further </w:t>
      </w:r>
      <w:r w:rsidR="006A584B">
        <w:rPr>
          <w:lang w:val="en-US"/>
        </w:rPr>
        <w:t>improvement of t</w:t>
      </w:r>
      <w:r w:rsidR="004B7526">
        <w:rPr>
          <w:lang w:val="en-US"/>
        </w:rPr>
        <w:t>he water use efficiency</w:t>
      </w:r>
      <w:r w:rsidR="007F2B2F">
        <w:rPr>
          <w:lang w:val="en-US"/>
        </w:rPr>
        <w:t>.</w:t>
      </w:r>
    </w:p>
    <w:p w14:paraId="588062BC" w14:textId="77777777" w:rsidR="00D76CB6" w:rsidRDefault="00B44BB2" w:rsidP="001303FA">
      <w:pPr>
        <w:spacing w:after="0"/>
        <w:jc w:val="both"/>
        <w:rPr>
          <w:lang w:val="en-US"/>
        </w:rPr>
      </w:pPr>
      <w:r>
        <w:rPr>
          <w:lang w:val="en-US"/>
        </w:rPr>
        <w:lastRenderedPageBreak/>
        <w:t xml:space="preserve">COMPETING ABRICULTURAL AND URBAN </w:t>
      </w:r>
      <w:r w:rsidR="003B40C4">
        <w:rPr>
          <w:lang w:val="en-US"/>
        </w:rPr>
        <w:t xml:space="preserve">WATER </w:t>
      </w:r>
      <w:r>
        <w:rPr>
          <w:lang w:val="en-US"/>
        </w:rPr>
        <w:t>U</w:t>
      </w:r>
      <w:r w:rsidR="003B40C4">
        <w:rPr>
          <w:lang w:val="en-US"/>
        </w:rPr>
        <w:t>SER</w:t>
      </w:r>
      <w:r>
        <w:rPr>
          <w:lang w:val="en-US"/>
        </w:rPr>
        <w:t xml:space="preserve">ES WITHIN A GSP </w:t>
      </w:r>
      <w:r w:rsidRPr="00B44BB2">
        <w:rPr>
          <w:i/>
          <w:lang w:val="en-US"/>
        </w:rPr>
        <w:t>(Continued)</w:t>
      </w:r>
    </w:p>
    <w:p w14:paraId="505899D7" w14:textId="77777777" w:rsidR="00D76CB6" w:rsidRDefault="00A15516" w:rsidP="002A2986">
      <w:pPr>
        <w:spacing w:after="0"/>
        <w:rPr>
          <w:lang w:val="en-US"/>
        </w:rPr>
      </w:pPr>
      <w:r>
        <w:rPr>
          <w:lang w:val="en-US"/>
        </w:rPr>
        <w:t>Water Law Symposium, UC Berkeley, January 20, 2018</w:t>
      </w:r>
    </w:p>
    <w:p w14:paraId="7212BB3F" w14:textId="77777777" w:rsidR="00A15516" w:rsidRDefault="00A15516" w:rsidP="002A2986">
      <w:pPr>
        <w:spacing w:after="0"/>
        <w:rPr>
          <w:lang w:val="en-US"/>
        </w:rPr>
      </w:pPr>
      <w:r>
        <w:rPr>
          <w:lang w:val="en-US"/>
        </w:rPr>
        <w:t>TITO SASAKI, Sonoma County Farm Bureau</w:t>
      </w:r>
    </w:p>
    <w:p w14:paraId="53A6608A" w14:textId="77777777" w:rsidR="002A2986" w:rsidRDefault="002A2986" w:rsidP="002A2986">
      <w:pPr>
        <w:spacing w:after="0"/>
        <w:rPr>
          <w:lang w:val="en-US"/>
        </w:rPr>
      </w:pPr>
    </w:p>
    <w:p w14:paraId="30D26354" w14:textId="77777777" w:rsidR="002A2986" w:rsidRDefault="00922EE7" w:rsidP="002A2986">
      <w:pPr>
        <w:spacing w:after="0"/>
        <w:rPr>
          <w:lang w:val="en-US"/>
        </w:rPr>
      </w:pPr>
      <w:r>
        <w:rPr>
          <w:lang w:val="en-US"/>
        </w:rPr>
        <w:t>References:</w:t>
      </w:r>
    </w:p>
    <w:p w14:paraId="12395526" w14:textId="77777777" w:rsidR="009F656F" w:rsidRPr="009E750D" w:rsidRDefault="009F656F" w:rsidP="009E750D">
      <w:pPr>
        <w:pStyle w:val="ListParagraph"/>
        <w:numPr>
          <w:ilvl w:val="0"/>
          <w:numId w:val="7"/>
        </w:numPr>
        <w:spacing w:after="0"/>
        <w:rPr>
          <w:lang w:val="en-US"/>
        </w:rPr>
      </w:pPr>
      <w:r w:rsidRPr="009E750D">
        <w:rPr>
          <w:lang w:val="en-US"/>
        </w:rPr>
        <w:t xml:space="preserve">California Department of Food and Agriculture, </w:t>
      </w:r>
      <w:r w:rsidRPr="009E750D">
        <w:rPr>
          <w:i/>
          <w:lang w:val="en-US"/>
        </w:rPr>
        <w:t>Agricultural Statistics Review</w:t>
      </w:r>
      <w:r w:rsidRPr="009E750D">
        <w:rPr>
          <w:lang w:val="en-US"/>
        </w:rPr>
        <w:t>, 2011, 2015-2016.</w:t>
      </w:r>
    </w:p>
    <w:p w14:paraId="3C845F28" w14:textId="77777777" w:rsidR="001B3BE5" w:rsidRPr="009E750D" w:rsidRDefault="001B3BE5" w:rsidP="009E750D">
      <w:pPr>
        <w:pStyle w:val="ListParagraph"/>
        <w:numPr>
          <w:ilvl w:val="0"/>
          <w:numId w:val="7"/>
        </w:numPr>
        <w:spacing w:after="0"/>
        <w:rPr>
          <w:lang w:val="en-US"/>
        </w:rPr>
      </w:pPr>
      <w:r w:rsidRPr="009E750D">
        <w:rPr>
          <w:lang w:val="en-US"/>
        </w:rPr>
        <w:t xml:space="preserve">California Department of Water Resources, </w:t>
      </w:r>
      <w:r w:rsidRPr="009E750D">
        <w:rPr>
          <w:i/>
          <w:lang w:val="en-US"/>
        </w:rPr>
        <w:t>California Water Plan Update 2013</w:t>
      </w:r>
      <w:r w:rsidRPr="009E750D">
        <w:rPr>
          <w:lang w:val="en-US"/>
        </w:rPr>
        <w:t>, October 2014.</w:t>
      </w:r>
    </w:p>
    <w:p w14:paraId="3D435EE4" w14:textId="77777777" w:rsidR="00101496" w:rsidRPr="009E750D" w:rsidRDefault="00101496" w:rsidP="009E750D">
      <w:pPr>
        <w:pStyle w:val="ListParagraph"/>
        <w:numPr>
          <w:ilvl w:val="0"/>
          <w:numId w:val="7"/>
        </w:numPr>
        <w:spacing w:after="0"/>
        <w:rPr>
          <w:lang w:val="en-US"/>
        </w:rPr>
      </w:pPr>
      <w:r w:rsidRPr="009E750D">
        <w:rPr>
          <w:lang w:val="en-US"/>
        </w:rPr>
        <w:t xml:space="preserve">Congressional Research Service, </w:t>
      </w:r>
      <w:r w:rsidRPr="009E750D">
        <w:rPr>
          <w:i/>
          <w:lang w:val="en-US"/>
        </w:rPr>
        <w:t>California Agricultural Production and Irrigated Water Use</w:t>
      </w:r>
      <w:r w:rsidRPr="009E750D">
        <w:rPr>
          <w:lang w:val="en-US"/>
        </w:rPr>
        <w:t>, June 2015.</w:t>
      </w:r>
    </w:p>
    <w:p w14:paraId="5C9C371B" w14:textId="77777777" w:rsidR="009F656F" w:rsidRPr="009E750D" w:rsidRDefault="009F656F" w:rsidP="009E750D">
      <w:pPr>
        <w:pStyle w:val="ListParagraph"/>
        <w:numPr>
          <w:ilvl w:val="0"/>
          <w:numId w:val="7"/>
        </w:numPr>
        <w:spacing w:after="0"/>
        <w:rPr>
          <w:lang w:val="en-US"/>
        </w:rPr>
      </w:pPr>
      <w:r w:rsidRPr="009E750D">
        <w:rPr>
          <w:lang w:val="en-US"/>
        </w:rPr>
        <w:t>Congressional Research Service</w:t>
      </w:r>
      <w:r w:rsidRPr="009E750D">
        <w:rPr>
          <w:i/>
          <w:lang w:val="en-US"/>
        </w:rPr>
        <w:t>, Irrigation in U.S. Agriculture: On-Farm Technologies and Best Management Practices</w:t>
      </w:r>
      <w:r w:rsidRPr="009E750D">
        <w:rPr>
          <w:lang w:val="en-US"/>
        </w:rPr>
        <w:t>, October 2016.</w:t>
      </w:r>
    </w:p>
    <w:p w14:paraId="6FFADE52" w14:textId="77777777" w:rsidR="00101496" w:rsidRPr="009E750D" w:rsidRDefault="00101496" w:rsidP="009E750D">
      <w:pPr>
        <w:pStyle w:val="ListParagraph"/>
        <w:numPr>
          <w:ilvl w:val="0"/>
          <w:numId w:val="7"/>
        </w:numPr>
        <w:spacing w:after="0"/>
        <w:rPr>
          <w:lang w:val="en-US"/>
        </w:rPr>
      </w:pPr>
      <w:r w:rsidRPr="009E750D">
        <w:rPr>
          <w:lang w:val="en-US"/>
        </w:rPr>
        <w:t xml:space="preserve">County of Napa, </w:t>
      </w:r>
      <w:r w:rsidRPr="009E750D">
        <w:rPr>
          <w:i/>
          <w:lang w:val="en-US"/>
        </w:rPr>
        <w:t>Napa County General Plan</w:t>
      </w:r>
      <w:r w:rsidRPr="009E750D">
        <w:rPr>
          <w:lang w:val="en-US"/>
        </w:rPr>
        <w:t>, June 2009.</w:t>
      </w:r>
    </w:p>
    <w:p w14:paraId="062FF5FD" w14:textId="77777777" w:rsidR="009F656F" w:rsidRPr="009E750D" w:rsidRDefault="009F656F" w:rsidP="009E750D">
      <w:pPr>
        <w:pStyle w:val="ListParagraph"/>
        <w:numPr>
          <w:ilvl w:val="0"/>
          <w:numId w:val="7"/>
        </w:numPr>
        <w:spacing w:after="0"/>
        <w:rPr>
          <w:lang w:val="en-US"/>
        </w:rPr>
      </w:pPr>
      <w:r w:rsidRPr="009E750D">
        <w:rPr>
          <w:lang w:val="en-US"/>
        </w:rPr>
        <w:t xml:space="preserve">Natural Resources Defense Council/Pacific Institute, </w:t>
      </w:r>
      <w:r w:rsidRPr="009E750D">
        <w:rPr>
          <w:i/>
          <w:lang w:val="en-US"/>
        </w:rPr>
        <w:t>Agricultural Water Conservation and Efficiency Potential in California</w:t>
      </w:r>
      <w:r w:rsidRPr="009E750D">
        <w:rPr>
          <w:lang w:val="en-US"/>
        </w:rPr>
        <w:t>, June 2014.</w:t>
      </w:r>
    </w:p>
    <w:p w14:paraId="78FCAAAC" w14:textId="77777777" w:rsidR="009F656F" w:rsidRPr="009E750D" w:rsidRDefault="009F656F" w:rsidP="009E750D">
      <w:pPr>
        <w:pStyle w:val="ListParagraph"/>
        <w:numPr>
          <w:ilvl w:val="0"/>
          <w:numId w:val="7"/>
        </w:numPr>
        <w:spacing w:after="0"/>
        <w:rPr>
          <w:lang w:val="en-US"/>
        </w:rPr>
      </w:pPr>
      <w:r w:rsidRPr="009E750D">
        <w:rPr>
          <w:lang w:val="en-US"/>
        </w:rPr>
        <w:t xml:space="preserve">Pacific Institute, </w:t>
      </w:r>
      <w:r w:rsidRPr="009E750D">
        <w:rPr>
          <w:i/>
          <w:lang w:val="en-US"/>
        </w:rPr>
        <w:t>California Agricultural Water Use; Key Background Information</w:t>
      </w:r>
      <w:r w:rsidRPr="009E750D">
        <w:rPr>
          <w:lang w:val="en-US"/>
        </w:rPr>
        <w:t>, April 2015.</w:t>
      </w:r>
    </w:p>
    <w:p w14:paraId="102C786E" w14:textId="77777777" w:rsidR="002A2986" w:rsidRPr="009E750D" w:rsidRDefault="00922EE7" w:rsidP="009E750D">
      <w:pPr>
        <w:pStyle w:val="ListParagraph"/>
        <w:numPr>
          <w:ilvl w:val="0"/>
          <w:numId w:val="7"/>
        </w:numPr>
        <w:spacing w:after="0"/>
        <w:rPr>
          <w:lang w:val="en-US"/>
        </w:rPr>
      </w:pPr>
      <w:r w:rsidRPr="009E750D">
        <w:rPr>
          <w:lang w:val="en-US"/>
        </w:rPr>
        <w:t>Pub</w:t>
      </w:r>
      <w:r w:rsidR="009A00F9" w:rsidRPr="009E750D">
        <w:rPr>
          <w:lang w:val="en-US"/>
        </w:rPr>
        <w:t>lic Policy Institute of California</w:t>
      </w:r>
      <w:r w:rsidR="009A00F9" w:rsidRPr="009E750D">
        <w:rPr>
          <w:i/>
          <w:lang w:val="en-US"/>
        </w:rPr>
        <w:t>, Water Use in California</w:t>
      </w:r>
      <w:r w:rsidR="009A00F9" w:rsidRPr="009E750D">
        <w:rPr>
          <w:lang w:val="en-US"/>
        </w:rPr>
        <w:t>, July 2016.</w:t>
      </w:r>
    </w:p>
    <w:p w14:paraId="1514D5D3" w14:textId="77777777" w:rsidR="002A2986" w:rsidRDefault="002A2986" w:rsidP="002A2986">
      <w:pPr>
        <w:spacing w:after="0"/>
        <w:rPr>
          <w:lang w:val="en-US"/>
        </w:rPr>
      </w:pPr>
    </w:p>
    <w:p w14:paraId="5B5BCC87" w14:textId="77777777" w:rsidR="002A2986" w:rsidRDefault="002A2986" w:rsidP="002A2986">
      <w:pPr>
        <w:spacing w:after="0"/>
        <w:rPr>
          <w:lang w:val="en-US"/>
        </w:rPr>
      </w:pPr>
    </w:p>
    <w:p w14:paraId="6BC23ED1" w14:textId="77777777" w:rsidR="002A2986" w:rsidRDefault="002A2986" w:rsidP="002A2986">
      <w:pPr>
        <w:spacing w:after="0"/>
        <w:rPr>
          <w:lang w:val="en-US"/>
        </w:rPr>
      </w:pPr>
    </w:p>
    <w:p w14:paraId="15F0C7B9" w14:textId="77777777" w:rsidR="002A2986" w:rsidRDefault="002A2986" w:rsidP="002A2986">
      <w:pPr>
        <w:spacing w:after="0"/>
        <w:rPr>
          <w:lang w:val="en-US"/>
        </w:rPr>
      </w:pPr>
    </w:p>
    <w:p w14:paraId="512AB7FB" w14:textId="77777777" w:rsidR="002A2986" w:rsidRDefault="002A2986" w:rsidP="002A2986">
      <w:pPr>
        <w:spacing w:after="0"/>
        <w:rPr>
          <w:lang w:val="en-US"/>
        </w:rPr>
      </w:pPr>
    </w:p>
    <w:p w14:paraId="6EE105BA" w14:textId="77777777" w:rsidR="002A2986" w:rsidRDefault="002A2986" w:rsidP="002A2986">
      <w:pPr>
        <w:spacing w:after="0"/>
        <w:rPr>
          <w:lang w:val="en-US"/>
        </w:rPr>
      </w:pPr>
    </w:p>
    <w:p w14:paraId="49A59FD7" w14:textId="77777777" w:rsidR="002A2986" w:rsidRDefault="002A2986" w:rsidP="002A2986">
      <w:pPr>
        <w:spacing w:after="0"/>
        <w:rPr>
          <w:lang w:val="en-US"/>
        </w:rPr>
      </w:pPr>
    </w:p>
    <w:p w14:paraId="71F1CAE7" w14:textId="77777777" w:rsidR="00161465" w:rsidRDefault="00161465" w:rsidP="002A2986">
      <w:pPr>
        <w:spacing w:after="0"/>
        <w:rPr>
          <w:lang w:val="en-US"/>
        </w:rPr>
      </w:pPr>
    </w:p>
    <w:p w14:paraId="6401EAEA" w14:textId="77777777" w:rsidR="00161465" w:rsidRDefault="00161465" w:rsidP="002A2986">
      <w:pPr>
        <w:spacing w:after="0"/>
        <w:rPr>
          <w:lang w:val="en-US"/>
        </w:rPr>
      </w:pPr>
    </w:p>
    <w:p w14:paraId="389DFB89" w14:textId="77777777" w:rsidR="00161465" w:rsidRDefault="00161465" w:rsidP="002A2986">
      <w:pPr>
        <w:spacing w:after="0"/>
        <w:rPr>
          <w:lang w:val="en-US"/>
        </w:rPr>
      </w:pPr>
    </w:p>
    <w:p w14:paraId="1FC77929" w14:textId="77777777" w:rsidR="00161465" w:rsidRDefault="00161465" w:rsidP="002A2986">
      <w:pPr>
        <w:spacing w:after="0"/>
        <w:rPr>
          <w:lang w:val="en-US"/>
        </w:rPr>
      </w:pPr>
    </w:p>
    <w:p w14:paraId="427FCAD3" w14:textId="77777777" w:rsidR="00161465" w:rsidRDefault="00161465" w:rsidP="002A2986">
      <w:pPr>
        <w:spacing w:after="0"/>
        <w:rPr>
          <w:lang w:val="en-US"/>
        </w:rPr>
      </w:pPr>
    </w:p>
    <w:p w14:paraId="3B94CB95" w14:textId="77777777" w:rsidR="00161465" w:rsidRDefault="00161465" w:rsidP="002A2986">
      <w:pPr>
        <w:spacing w:after="0"/>
        <w:rPr>
          <w:lang w:val="en-US"/>
        </w:rPr>
      </w:pPr>
    </w:p>
    <w:p w14:paraId="5652DF2E" w14:textId="77777777" w:rsidR="00161465" w:rsidRDefault="00161465" w:rsidP="002A2986">
      <w:pPr>
        <w:spacing w:after="0"/>
        <w:rPr>
          <w:lang w:val="en-US"/>
        </w:rPr>
      </w:pPr>
    </w:p>
    <w:p w14:paraId="4448CF90" w14:textId="77777777" w:rsidR="00161465" w:rsidRDefault="00161465" w:rsidP="002A2986">
      <w:pPr>
        <w:spacing w:after="0"/>
        <w:rPr>
          <w:lang w:val="en-US"/>
        </w:rPr>
      </w:pPr>
    </w:p>
    <w:p w14:paraId="384F97B6" w14:textId="77777777" w:rsidR="00161465" w:rsidRDefault="00161465" w:rsidP="002A2986">
      <w:pPr>
        <w:spacing w:after="0"/>
        <w:rPr>
          <w:lang w:val="en-US"/>
        </w:rPr>
      </w:pPr>
    </w:p>
    <w:p w14:paraId="607BF722" w14:textId="77777777" w:rsidR="00161465" w:rsidRDefault="00161465" w:rsidP="002A2986">
      <w:pPr>
        <w:spacing w:after="0"/>
        <w:rPr>
          <w:lang w:val="en-US"/>
        </w:rPr>
      </w:pPr>
    </w:p>
    <w:p w14:paraId="0EC4C146" w14:textId="77777777" w:rsidR="00161465" w:rsidRDefault="00161465" w:rsidP="002A2986">
      <w:pPr>
        <w:spacing w:after="0"/>
        <w:rPr>
          <w:lang w:val="en-US"/>
        </w:rPr>
      </w:pPr>
    </w:p>
    <w:p w14:paraId="2D375FD1" w14:textId="77777777" w:rsidR="00161465" w:rsidRDefault="00161465" w:rsidP="002A2986">
      <w:pPr>
        <w:spacing w:after="0"/>
        <w:rPr>
          <w:lang w:val="en-US"/>
        </w:rPr>
      </w:pPr>
    </w:p>
    <w:p w14:paraId="4063900B" w14:textId="77777777" w:rsidR="00161465" w:rsidRDefault="00161465" w:rsidP="002A2986">
      <w:pPr>
        <w:spacing w:after="0"/>
        <w:rPr>
          <w:lang w:val="en-US"/>
        </w:rPr>
      </w:pPr>
    </w:p>
    <w:p w14:paraId="4699DBE6" w14:textId="77777777" w:rsidR="00161465" w:rsidRDefault="00161465" w:rsidP="002A2986">
      <w:pPr>
        <w:spacing w:after="0"/>
        <w:rPr>
          <w:lang w:val="en-US"/>
        </w:rPr>
      </w:pPr>
    </w:p>
    <w:p w14:paraId="1795E198" w14:textId="77777777" w:rsidR="00161465" w:rsidRDefault="00161465" w:rsidP="002A2986">
      <w:pPr>
        <w:spacing w:after="0"/>
        <w:rPr>
          <w:lang w:val="en-US"/>
        </w:rPr>
      </w:pPr>
    </w:p>
    <w:p w14:paraId="6BFC524B" w14:textId="77777777" w:rsidR="00161465" w:rsidRDefault="00161465" w:rsidP="002A2986">
      <w:pPr>
        <w:spacing w:after="0"/>
        <w:rPr>
          <w:lang w:val="en-US"/>
        </w:rPr>
      </w:pPr>
    </w:p>
    <w:p w14:paraId="49EDEB6D" w14:textId="77777777" w:rsidR="00161465" w:rsidRDefault="00161465" w:rsidP="002A2986">
      <w:pPr>
        <w:spacing w:after="0"/>
        <w:rPr>
          <w:lang w:val="en-US"/>
        </w:rPr>
      </w:pPr>
    </w:p>
    <w:p w14:paraId="476D88E4" w14:textId="77777777" w:rsidR="00161465" w:rsidRDefault="00161465" w:rsidP="002A2986">
      <w:pPr>
        <w:spacing w:after="0"/>
        <w:rPr>
          <w:lang w:val="en-US"/>
        </w:rPr>
      </w:pPr>
    </w:p>
    <w:p w14:paraId="502979EE" w14:textId="77777777" w:rsidR="00161465" w:rsidRDefault="00161465" w:rsidP="002A2986">
      <w:pPr>
        <w:spacing w:after="0"/>
        <w:rPr>
          <w:lang w:val="en-US"/>
        </w:rPr>
      </w:pPr>
    </w:p>
    <w:p w14:paraId="623776E7" w14:textId="77777777" w:rsidR="003A0F0D" w:rsidRDefault="003A0F0D" w:rsidP="002A2986">
      <w:pPr>
        <w:spacing w:after="0"/>
        <w:rPr>
          <w:lang w:val="en-US"/>
        </w:rPr>
      </w:pPr>
    </w:p>
    <w:p w14:paraId="04D954C9" w14:textId="77777777" w:rsidR="00161465" w:rsidRDefault="00161465" w:rsidP="002A2986">
      <w:pPr>
        <w:spacing w:after="0"/>
        <w:rPr>
          <w:lang w:val="en-US"/>
        </w:rPr>
      </w:pPr>
    </w:p>
    <w:p w14:paraId="209666D5" w14:textId="77777777" w:rsidR="00161465" w:rsidRDefault="00161465" w:rsidP="002A2986">
      <w:pPr>
        <w:spacing w:after="0"/>
        <w:rPr>
          <w:lang w:val="en-US"/>
        </w:rPr>
      </w:pPr>
    </w:p>
    <w:p w14:paraId="44F3BB9E" w14:textId="77777777" w:rsidR="00161465" w:rsidRDefault="00161465" w:rsidP="002A2986">
      <w:pPr>
        <w:spacing w:after="0"/>
        <w:rPr>
          <w:lang w:val="en-US"/>
        </w:rPr>
      </w:pPr>
    </w:p>
    <w:p w14:paraId="557165C1" w14:textId="77777777" w:rsidR="00161465" w:rsidRDefault="00161465" w:rsidP="002A2986">
      <w:pPr>
        <w:spacing w:after="0"/>
        <w:rPr>
          <w:lang w:val="en-US"/>
        </w:rPr>
      </w:pPr>
    </w:p>
    <w:p w14:paraId="7A597048" w14:textId="77777777" w:rsidR="003A0F0D" w:rsidRDefault="003A0F0D" w:rsidP="002A2986">
      <w:pPr>
        <w:spacing w:after="0"/>
        <w:rPr>
          <w:lang w:val="en-US"/>
        </w:rPr>
      </w:pPr>
    </w:p>
    <w:p w14:paraId="54356BD2" w14:textId="77777777" w:rsidR="002A2986" w:rsidRDefault="002A2986" w:rsidP="002A2986">
      <w:pPr>
        <w:spacing w:after="0"/>
        <w:rPr>
          <w:lang w:val="en-US"/>
        </w:rPr>
      </w:pPr>
      <w:r>
        <w:rPr>
          <w:lang w:val="en-US"/>
        </w:rPr>
        <w:lastRenderedPageBreak/>
        <w:t>GROUNDWATER PUMPING EFFECTS ON SURFACE FLOWS/FISHERIES</w:t>
      </w:r>
    </w:p>
    <w:p w14:paraId="20764643" w14:textId="77777777" w:rsidR="000C016B" w:rsidRDefault="00A15516" w:rsidP="002A2986">
      <w:pPr>
        <w:spacing w:after="0"/>
        <w:rPr>
          <w:lang w:val="en-US"/>
        </w:rPr>
      </w:pPr>
      <w:r>
        <w:rPr>
          <w:lang w:val="en-US"/>
        </w:rPr>
        <w:t>Water Law Symposium, UC Berkeley. January 20, 2018</w:t>
      </w:r>
    </w:p>
    <w:p w14:paraId="74722C30" w14:textId="77777777" w:rsidR="000C016B" w:rsidRDefault="00A15516" w:rsidP="002A2986">
      <w:pPr>
        <w:spacing w:after="0"/>
        <w:rPr>
          <w:lang w:val="en-US"/>
        </w:rPr>
      </w:pPr>
      <w:r>
        <w:rPr>
          <w:lang w:val="en-US"/>
        </w:rPr>
        <w:t>TITO SASAKI</w:t>
      </w:r>
      <w:r w:rsidR="000C016B">
        <w:rPr>
          <w:lang w:val="en-US"/>
        </w:rPr>
        <w:t>, Sonoma County Farm Bureau</w:t>
      </w:r>
    </w:p>
    <w:p w14:paraId="5B1621F3" w14:textId="77777777" w:rsidR="000C016B" w:rsidRDefault="000C016B" w:rsidP="002A2986">
      <w:pPr>
        <w:spacing w:after="0"/>
        <w:rPr>
          <w:lang w:val="en-US"/>
        </w:rPr>
      </w:pPr>
    </w:p>
    <w:p w14:paraId="7B21527F" w14:textId="77777777" w:rsidR="000C016B" w:rsidRDefault="00FD37A9" w:rsidP="003A0F0D">
      <w:pPr>
        <w:spacing w:after="0"/>
        <w:jc w:val="both"/>
        <w:rPr>
          <w:lang w:val="en-US"/>
        </w:rPr>
      </w:pPr>
      <w:r>
        <w:rPr>
          <w:lang w:val="en-US"/>
        </w:rPr>
        <w:t xml:space="preserve">The reason that a river </w:t>
      </w:r>
      <w:r w:rsidR="00B61C9C">
        <w:rPr>
          <w:lang w:val="en-US"/>
        </w:rPr>
        <w:t xml:space="preserve">keeps </w:t>
      </w:r>
      <w:r>
        <w:rPr>
          <w:lang w:val="en-US"/>
        </w:rPr>
        <w:t>run</w:t>
      </w:r>
      <w:r w:rsidR="00B61C9C">
        <w:rPr>
          <w:lang w:val="en-US"/>
        </w:rPr>
        <w:t>ning</w:t>
      </w:r>
      <w:r>
        <w:rPr>
          <w:lang w:val="en-US"/>
        </w:rPr>
        <w:t xml:space="preserve"> many days after </w:t>
      </w:r>
      <w:r w:rsidR="00B61C9C">
        <w:rPr>
          <w:lang w:val="en-US"/>
        </w:rPr>
        <w:t>the last</w:t>
      </w:r>
      <w:r>
        <w:rPr>
          <w:lang w:val="en-US"/>
        </w:rPr>
        <w:t xml:space="preserve"> rain is that the stream is </w:t>
      </w:r>
      <w:r w:rsidR="0000161E">
        <w:rPr>
          <w:lang w:val="en-US"/>
        </w:rPr>
        <w:t xml:space="preserve">now </w:t>
      </w:r>
      <w:r>
        <w:rPr>
          <w:lang w:val="en-US"/>
        </w:rPr>
        <w:t xml:space="preserve">fed by groundwater. The reason that the </w:t>
      </w:r>
      <w:r w:rsidR="00B61C9C">
        <w:rPr>
          <w:lang w:val="en-US"/>
        </w:rPr>
        <w:t>temperature</w:t>
      </w:r>
      <w:r>
        <w:rPr>
          <w:lang w:val="en-US"/>
        </w:rPr>
        <w:t xml:space="preserve"> of such a stream is </w:t>
      </w:r>
      <w:r w:rsidR="00B61C9C">
        <w:rPr>
          <w:lang w:val="en-US"/>
        </w:rPr>
        <w:t>cool is because it bears the groundwater temperature. And the re</w:t>
      </w:r>
      <w:r w:rsidR="00E92911">
        <w:rPr>
          <w:lang w:val="en-US"/>
        </w:rPr>
        <w:t>a</w:t>
      </w:r>
      <w:r w:rsidR="00B61C9C">
        <w:rPr>
          <w:lang w:val="en-US"/>
        </w:rPr>
        <w:t xml:space="preserve">son that some </w:t>
      </w:r>
      <w:r w:rsidR="00A15516">
        <w:rPr>
          <w:lang w:val="en-US"/>
        </w:rPr>
        <w:t>reaches of</w:t>
      </w:r>
      <w:r w:rsidR="004D0F85">
        <w:rPr>
          <w:lang w:val="en-US"/>
        </w:rPr>
        <w:t xml:space="preserve"> a</w:t>
      </w:r>
      <w:r w:rsidR="00A15516">
        <w:rPr>
          <w:lang w:val="en-US"/>
        </w:rPr>
        <w:t xml:space="preserve"> </w:t>
      </w:r>
      <w:r w:rsidR="00E92911">
        <w:rPr>
          <w:lang w:val="en-US"/>
        </w:rPr>
        <w:t xml:space="preserve">stream </w:t>
      </w:r>
      <w:r w:rsidR="00A15516">
        <w:rPr>
          <w:lang w:val="en-US"/>
        </w:rPr>
        <w:t xml:space="preserve">lose their </w:t>
      </w:r>
      <w:r w:rsidR="004D0F85">
        <w:rPr>
          <w:lang w:val="en-US"/>
        </w:rPr>
        <w:t>flows</w:t>
      </w:r>
      <w:r w:rsidR="00E92911">
        <w:rPr>
          <w:lang w:val="en-US"/>
        </w:rPr>
        <w:t xml:space="preserve"> is that the water seeps into aquifers</w:t>
      </w:r>
      <w:r w:rsidR="001B27B8">
        <w:rPr>
          <w:lang w:val="en-US"/>
        </w:rPr>
        <w:t xml:space="preserve"> in some places at certain times</w:t>
      </w:r>
      <w:r w:rsidR="00E92911">
        <w:rPr>
          <w:lang w:val="en-US"/>
        </w:rPr>
        <w:t>. That much we know, but little else.</w:t>
      </w:r>
    </w:p>
    <w:p w14:paraId="4866CF91" w14:textId="77777777" w:rsidR="00E92911" w:rsidRDefault="00E92911" w:rsidP="003A0F0D">
      <w:pPr>
        <w:spacing w:after="0"/>
        <w:jc w:val="both"/>
        <w:rPr>
          <w:lang w:val="en-US"/>
        </w:rPr>
      </w:pPr>
      <w:r>
        <w:rPr>
          <w:lang w:val="en-US"/>
        </w:rPr>
        <w:tab/>
        <w:t>SGMA mandates that a G</w:t>
      </w:r>
      <w:r w:rsidR="003A0F0D">
        <w:rPr>
          <w:lang w:val="en-US"/>
        </w:rPr>
        <w:t xml:space="preserve">roundwater </w:t>
      </w:r>
      <w:r>
        <w:rPr>
          <w:lang w:val="en-US"/>
        </w:rPr>
        <w:t>S</w:t>
      </w:r>
      <w:r w:rsidR="003A0F0D">
        <w:rPr>
          <w:lang w:val="en-US"/>
        </w:rPr>
        <w:t xml:space="preserve">ustainability </w:t>
      </w:r>
      <w:r>
        <w:rPr>
          <w:lang w:val="en-US"/>
        </w:rPr>
        <w:t>P</w:t>
      </w:r>
      <w:r w:rsidR="003A0F0D">
        <w:rPr>
          <w:lang w:val="en-US"/>
        </w:rPr>
        <w:t>lan (GSP)</w:t>
      </w:r>
      <w:r>
        <w:rPr>
          <w:lang w:val="en-US"/>
        </w:rPr>
        <w:t xml:space="preserve"> address the groundwater-surface water interaction. There ha</w:t>
      </w:r>
      <w:r w:rsidR="0002620A">
        <w:rPr>
          <w:lang w:val="en-US"/>
        </w:rPr>
        <w:t xml:space="preserve">s </w:t>
      </w:r>
      <w:r>
        <w:rPr>
          <w:lang w:val="en-US"/>
        </w:rPr>
        <w:t>been much advance in recent years in the art of hydrologic model</w:t>
      </w:r>
      <w:r w:rsidR="004D0F85">
        <w:rPr>
          <w:lang w:val="en-US"/>
        </w:rPr>
        <w:t>ing</w:t>
      </w:r>
      <w:r>
        <w:rPr>
          <w:lang w:val="en-US"/>
        </w:rPr>
        <w:t xml:space="preserve"> and water budget </w:t>
      </w:r>
      <w:r w:rsidR="00475736">
        <w:rPr>
          <w:lang w:val="en-US"/>
        </w:rPr>
        <w:t xml:space="preserve">estimation. </w:t>
      </w:r>
      <w:r w:rsidR="00A97BF4">
        <w:rPr>
          <w:lang w:val="en-US"/>
        </w:rPr>
        <w:t xml:space="preserve"> A recent study of the </w:t>
      </w:r>
      <w:r w:rsidR="00C0614D">
        <w:rPr>
          <w:lang w:val="en-US"/>
        </w:rPr>
        <w:t>n</w:t>
      </w:r>
      <w:r w:rsidR="00A97BF4">
        <w:rPr>
          <w:lang w:val="en-US"/>
        </w:rPr>
        <w:t xml:space="preserve">ortheast Napa </w:t>
      </w:r>
      <w:r w:rsidR="00C0614D">
        <w:rPr>
          <w:lang w:val="en-US"/>
        </w:rPr>
        <w:t>a</w:t>
      </w:r>
      <w:r w:rsidR="00A97BF4">
        <w:rPr>
          <w:lang w:val="en-US"/>
        </w:rPr>
        <w:t xml:space="preserve">rea </w:t>
      </w:r>
      <w:r w:rsidR="00C0614D">
        <w:rPr>
          <w:lang w:val="en-US"/>
        </w:rPr>
        <w:t>g</w:t>
      </w:r>
      <w:r w:rsidR="00A97BF4">
        <w:rPr>
          <w:lang w:val="en-US"/>
        </w:rPr>
        <w:t xml:space="preserve">roundwater </w:t>
      </w:r>
      <w:r w:rsidR="00C0614D">
        <w:rPr>
          <w:lang w:val="en-US"/>
        </w:rPr>
        <w:t>c</w:t>
      </w:r>
      <w:r w:rsidR="00A97BF4">
        <w:rPr>
          <w:lang w:val="en-US"/>
        </w:rPr>
        <w:t xml:space="preserve">oncluded that doubling of the normal groundwater pumping in the area would make only about 5% difference in the groundwater input to the stream. </w:t>
      </w:r>
      <w:r w:rsidR="0002620A">
        <w:rPr>
          <w:lang w:val="en-US"/>
        </w:rPr>
        <w:t xml:space="preserve">Far more important determinants are climate-driven effects including recharge and subsurface </w:t>
      </w:r>
      <w:r w:rsidR="008C40B2">
        <w:rPr>
          <w:lang w:val="en-US"/>
        </w:rPr>
        <w:t>lateral flows.</w:t>
      </w:r>
    </w:p>
    <w:p w14:paraId="2B35CA37" w14:textId="77777777" w:rsidR="008C40B2" w:rsidRDefault="008C40B2" w:rsidP="003A0F0D">
      <w:pPr>
        <w:spacing w:after="0"/>
        <w:jc w:val="both"/>
        <w:rPr>
          <w:lang w:val="en-US"/>
        </w:rPr>
      </w:pPr>
      <w:r>
        <w:rPr>
          <w:lang w:val="en-US"/>
        </w:rPr>
        <w:tab/>
        <w:t>By the time Sonoma County’s GSPs are ready in 2022</w:t>
      </w:r>
      <w:r w:rsidR="00EB1B24">
        <w:rPr>
          <w:lang w:val="en-US"/>
        </w:rPr>
        <w:t xml:space="preserve">, we </w:t>
      </w:r>
      <w:r w:rsidR="00AE392C">
        <w:rPr>
          <w:lang w:val="en-US"/>
        </w:rPr>
        <w:t>will have a go</w:t>
      </w:r>
      <w:r>
        <w:rPr>
          <w:lang w:val="en-US"/>
        </w:rPr>
        <w:tab/>
      </w:r>
      <w:r w:rsidR="00AE392C">
        <w:rPr>
          <w:lang w:val="en-US"/>
        </w:rPr>
        <w:t xml:space="preserve">od grasp of </w:t>
      </w:r>
      <w:r w:rsidR="00921E1A">
        <w:rPr>
          <w:lang w:val="en-US"/>
        </w:rPr>
        <w:t>our local</w:t>
      </w:r>
      <w:r w:rsidR="00AE392C">
        <w:rPr>
          <w:lang w:val="en-US"/>
        </w:rPr>
        <w:t xml:space="preserve"> pumping effects on surface flows and fisheries therein. However, even at that time</w:t>
      </w:r>
      <w:r w:rsidR="00A613AB">
        <w:rPr>
          <w:lang w:val="en-US"/>
        </w:rPr>
        <w:t xml:space="preserve">, the </w:t>
      </w:r>
      <w:r w:rsidR="00C0614D">
        <w:rPr>
          <w:lang w:val="en-US"/>
        </w:rPr>
        <w:t xml:space="preserve">reliability </w:t>
      </w:r>
      <w:r w:rsidR="00A613AB">
        <w:rPr>
          <w:lang w:val="en-US"/>
        </w:rPr>
        <w:t>of</w:t>
      </w:r>
      <w:r w:rsidR="00517667">
        <w:rPr>
          <w:lang w:val="en-US"/>
        </w:rPr>
        <w:t xml:space="preserve"> </w:t>
      </w:r>
      <w:r w:rsidR="004209EB">
        <w:rPr>
          <w:lang w:val="en-US"/>
        </w:rPr>
        <w:t xml:space="preserve">the </w:t>
      </w:r>
      <w:r w:rsidR="00A613AB">
        <w:rPr>
          <w:lang w:val="en-US"/>
        </w:rPr>
        <w:t xml:space="preserve">information would be </w:t>
      </w:r>
      <w:r w:rsidR="00C0614D">
        <w:rPr>
          <w:lang w:val="en-US"/>
        </w:rPr>
        <w:t>less than</w:t>
      </w:r>
      <w:r w:rsidR="00517667">
        <w:rPr>
          <w:lang w:val="en-US"/>
        </w:rPr>
        <w:t xml:space="preserve"> </w:t>
      </w:r>
      <w:r w:rsidR="00A613AB">
        <w:rPr>
          <w:lang w:val="en-US"/>
        </w:rPr>
        <w:t>certainty</w:t>
      </w:r>
      <w:r w:rsidR="004209EB">
        <w:rPr>
          <w:lang w:val="en-US"/>
        </w:rPr>
        <w:t>.  A</w:t>
      </w:r>
      <w:r w:rsidR="00A613AB">
        <w:rPr>
          <w:lang w:val="en-US"/>
        </w:rPr>
        <w:t>ny attempt to regulate private groundwater pumping for the purpose of protecting surface flow-related public trust assets would trigger heated debates</w:t>
      </w:r>
      <w:r w:rsidR="004209EB">
        <w:rPr>
          <w:lang w:val="en-US"/>
        </w:rPr>
        <w:t xml:space="preserve"> on nexus, proportionality, and just compensation.</w:t>
      </w:r>
    </w:p>
    <w:p w14:paraId="499B5FF8" w14:textId="77777777" w:rsidR="00AE392C" w:rsidRDefault="001D1090" w:rsidP="003A0F0D">
      <w:pPr>
        <w:spacing w:after="0"/>
        <w:jc w:val="both"/>
        <w:rPr>
          <w:lang w:val="en-US"/>
        </w:rPr>
      </w:pPr>
      <w:r>
        <w:rPr>
          <w:lang w:val="en-US"/>
        </w:rPr>
        <w:tab/>
      </w:r>
      <w:r w:rsidR="0042647D">
        <w:rPr>
          <w:lang w:val="en-US"/>
        </w:rPr>
        <w:t>For the time being</w:t>
      </w:r>
      <w:r w:rsidR="00937D28">
        <w:rPr>
          <w:lang w:val="en-US"/>
        </w:rPr>
        <w:t>, we may better direct our resources for preventing the conflicts rather than trying to resolve them with available legal tools. During the peak drought of 201</w:t>
      </w:r>
      <w:r w:rsidR="009E3BF5">
        <w:rPr>
          <w:lang w:val="en-US"/>
        </w:rPr>
        <w:t>5</w:t>
      </w:r>
      <w:r w:rsidR="00937D28">
        <w:rPr>
          <w:lang w:val="en-US"/>
        </w:rPr>
        <w:t xml:space="preserve"> when a Russian River tributary was drying up and threatening fish rearing habitat, some stored irrigation water was released voluntarily to </w:t>
      </w:r>
      <w:r w:rsidR="00B369DB">
        <w:rPr>
          <w:lang w:val="en-US"/>
        </w:rPr>
        <w:t xml:space="preserve">give fish a respite. </w:t>
      </w:r>
      <w:r w:rsidR="00C0614D">
        <w:rPr>
          <w:lang w:val="en-US"/>
        </w:rPr>
        <w:t xml:space="preserve">Similar actions should be encouraged to cope with </w:t>
      </w:r>
      <w:r w:rsidR="0000161E">
        <w:rPr>
          <w:lang w:val="en-US"/>
        </w:rPr>
        <w:t xml:space="preserve">other </w:t>
      </w:r>
      <w:r w:rsidR="00EE533F">
        <w:rPr>
          <w:lang w:val="en-US"/>
        </w:rPr>
        <w:t>emergency situations. A more stable and longer-term solution would be enhanced aquifer recharge</w:t>
      </w:r>
      <w:r w:rsidR="00921E1A">
        <w:rPr>
          <w:lang w:val="en-US"/>
        </w:rPr>
        <w:t>.</w:t>
      </w:r>
      <w:r w:rsidR="00EE533F">
        <w:rPr>
          <w:lang w:val="en-US"/>
        </w:rPr>
        <w:t xml:space="preserve"> </w:t>
      </w:r>
      <w:r w:rsidR="00921E1A">
        <w:rPr>
          <w:lang w:val="en-US"/>
        </w:rPr>
        <w:t xml:space="preserve">If </w:t>
      </w:r>
      <w:r w:rsidR="000762C5">
        <w:rPr>
          <w:lang w:val="en-US"/>
        </w:rPr>
        <w:t xml:space="preserve">the aquifers that contribute to stream flows are kept </w:t>
      </w:r>
      <w:r w:rsidR="00522B22">
        <w:rPr>
          <w:lang w:val="en-US"/>
        </w:rPr>
        <w:t>adequately replenished, everybody should be happy – farmers, rural residents, and fish.</w:t>
      </w:r>
    </w:p>
    <w:p w14:paraId="68BD8B93" w14:textId="77777777" w:rsidR="00522B22" w:rsidRDefault="00522B22" w:rsidP="003A0F0D">
      <w:pPr>
        <w:spacing w:after="0"/>
        <w:jc w:val="both"/>
        <w:rPr>
          <w:lang w:val="en-US"/>
        </w:rPr>
      </w:pPr>
      <w:r>
        <w:rPr>
          <w:lang w:val="en-US"/>
        </w:rPr>
        <w:tab/>
        <w:t xml:space="preserve">The above argument may sound like avoiding the </w:t>
      </w:r>
      <w:r w:rsidR="00EC72AE">
        <w:rPr>
          <w:lang w:val="en-US"/>
        </w:rPr>
        <w:t>task of help</w:t>
      </w:r>
      <w:r w:rsidR="0000161E">
        <w:rPr>
          <w:lang w:val="en-US"/>
        </w:rPr>
        <w:t>ing</w:t>
      </w:r>
      <w:r w:rsidR="00EC72AE">
        <w:rPr>
          <w:lang w:val="en-US"/>
        </w:rPr>
        <w:t xml:space="preserve"> law students</w:t>
      </w:r>
      <w:r w:rsidR="0000161E">
        <w:rPr>
          <w:lang w:val="en-US"/>
        </w:rPr>
        <w:t xml:space="preserve"> prepare</w:t>
      </w:r>
      <w:r w:rsidR="00EC72AE">
        <w:rPr>
          <w:lang w:val="en-US"/>
        </w:rPr>
        <w:t xml:space="preserve"> for future legal issues, and it is. Historians, jurists, and most of us are better in hindsight than in foresight. Their task is to clarify the line of logic in the past and project it correctly to the future.</w:t>
      </w:r>
      <w:r w:rsidR="006708D0">
        <w:rPr>
          <w:lang w:val="en-US"/>
        </w:rPr>
        <w:t xml:space="preserve"> Where there is little relevant past, a novice can be as potent as a veteran</w:t>
      </w:r>
      <w:r w:rsidR="00830F03">
        <w:rPr>
          <w:lang w:val="en-US"/>
        </w:rPr>
        <w:t xml:space="preserve">. So, it would be everyone’s task to ponder on the </w:t>
      </w:r>
      <w:r w:rsidR="000C7654">
        <w:rPr>
          <w:lang w:val="en-US"/>
        </w:rPr>
        <w:t xml:space="preserve">proper </w:t>
      </w:r>
      <w:r w:rsidR="00830F03">
        <w:rPr>
          <w:lang w:val="en-US"/>
        </w:rPr>
        <w:t xml:space="preserve">legal role </w:t>
      </w:r>
      <w:r w:rsidR="00547E16">
        <w:rPr>
          <w:lang w:val="en-US"/>
        </w:rPr>
        <w:t>in</w:t>
      </w:r>
      <w:r w:rsidR="00830F03">
        <w:rPr>
          <w:lang w:val="en-US"/>
        </w:rPr>
        <w:t xml:space="preserve"> resolving probable conflicts between groundwater pumping and surface water depletion.</w:t>
      </w:r>
      <w:r w:rsidR="006708D0">
        <w:rPr>
          <w:lang w:val="en-US"/>
        </w:rPr>
        <w:t xml:space="preserve"> </w:t>
      </w:r>
    </w:p>
    <w:p w14:paraId="4AA0887A" w14:textId="77777777" w:rsidR="00AE392C" w:rsidRDefault="00AE392C" w:rsidP="003A0F0D">
      <w:pPr>
        <w:spacing w:after="0"/>
        <w:jc w:val="both"/>
        <w:rPr>
          <w:lang w:val="en-US"/>
        </w:rPr>
      </w:pPr>
    </w:p>
    <w:p w14:paraId="0BA096C0" w14:textId="77777777" w:rsidR="00AE392C" w:rsidRDefault="00AE392C" w:rsidP="002A2986">
      <w:pPr>
        <w:spacing w:after="0"/>
        <w:rPr>
          <w:lang w:val="en-US"/>
        </w:rPr>
      </w:pPr>
    </w:p>
    <w:p w14:paraId="2AC402D7" w14:textId="77777777" w:rsidR="001A05E6" w:rsidRDefault="0002620A" w:rsidP="002A2986">
      <w:pPr>
        <w:spacing w:after="0"/>
        <w:rPr>
          <w:lang w:val="en-US"/>
        </w:rPr>
      </w:pPr>
      <w:r>
        <w:rPr>
          <w:lang w:val="en-US"/>
        </w:rPr>
        <w:t>References:</w:t>
      </w:r>
    </w:p>
    <w:p w14:paraId="3CADC9B2" w14:textId="77777777" w:rsidR="0002620A" w:rsidRPr="005B0BD6" w:rsidRDefault="0002620A" w:rsidP="005B0BD6">
      <w:pPr>
        <w:pStyle w:val="ListParagraph"/>
        <w:numPr>
          <w:ilvl w:val="0"/>
          <w:numId w:val="8"/>
        </w:numPr>
        <w:spacing w:after="0"/>
        <w:rPr>
          <w:lang w:val="en-US"/>
        </w:rPr>
      </w:pPr>
      <w:r w:rsidRPr="005B0BD6">
        <w:rPr>
          <w:lang w:val="en-US"/>
        </w:rPr>
        <w:t xml:space="preserve">Vicki </w:t>
      </w:r>
      <w:proofErr w:type="spellStart"/>
      <w:r w:rsidRPr="005B0BD6">
        <w:rPr>
          <w:lang w:val="en-US"/>
        </w:rPr>
        <w:t>Kretsinger</w:t>
      </w:r>
      <w:proofErr w:type="spellEnd"/>
      <w:r w:rsidRPr="005B0BD6">
        <w:rPr>
          <w:lang w:val="en-US"/>
        </w:rPr>
        <w:t xml:space="preserve"> </w:t>
      </w:r>
      <w:proofErr w:type="spellStart"/>
      <w:r w:rsidRPr="005B0BD6">
        <w:rPr>
          <w:lang w:val="en-US"/>
        </w:rPr>
        <w:t>Grabert</w:t>
      </w:r>
      <w:proofErr w:type="spellEnd"/>
      <w:r w:rsidRPr="005B0BD6">
        <w:rPr>
          <w:lang w:val="en-US"/>
        </w:rPr>
        <w:t xml:space="preserve">, </w:t>
      </w:r>
      <w:proofErr w:type="spellStart"/>
      <w:r w:rsidRPr="005B0BD6">
        <w:rPr>
          <w:lang w:val="en-US"/>
        </w:rPr>
        <w:t>Luhdorff</w:t>
      </w:r>
      <w:proofErr w:type="spellEnd"/>
      <w:r w:rsidRPr="005B0BD6">
        <w:rPr>
          <w:lang w:val="en-US"/>
        </w:rPr>
        <w:t xml:space="preserve"> &amp; </w:t>
      </w:r>
      <w:proofErr w:type="spellStart"/>
      <w:r w:rsidRPr="005B0BD6">
        <w:rPr>
          <w:lang w:val="en-US"/>
        </w:rPr>
        <w:t>Scalmanini</w:t>
      </w:r>
      <w:proofErr w:type="spellEnd"/>
      <w:r w:rsidRPr="005B0BD6">
        <w:rPr>
          <w:lang w:val="en-US"/>
        </w:rPr>
        <w:t xml:space="preserve"> Consulting Engineers, </w:t>
      </w:r>
      <w:r w:rsidRPr="005B0BD6">
        <w:rPr>
          <w:i/>
          <w:lang w:val="en-US"/>
        </w:rPr>
        <w:t>Northeast Napa Area: Special Groundwater Study</w:t>
      </w:r>
      <w:r w:rsidRPr="005B0BD6">
        <w:rPr>
          <w:lang w:val="en-US"/>
        </w:rPr>
        <w:t>, October 2017.</w:t>
      </w:r>
      <w:r w:rsidR="00AE392C" w:rsidRPr="005B0BD6">
        <w:rPr>
          <w:lang w:val="en-US"/>
        </w:rPr>
        <w:t xml:space="preserve"> </w:t>
      </w:r>
    </w:p>
    <w:p w14:paraId="721F9877" w14:textId="77777777" w:rsidR="00517667" w:rsidRPr="005B0BD6" w:rsidRDefault="000C7654" w:rsidP="005B0BD6">
      <w:pPr>
        <w:pStyle w:val="ListParagraph"/>
        <w:numPr>
          <w:ilvl w:val="0"/>
          <w:numId w:val="8"/>
        </w:numPr>
        <w:spacing w:after="0"/>
        <w:rPr>
          <w:lang w:val="en-US"/>
        </w:rPr>
      </w:pPr>
      <w:r>
        <w:rPr>
          <w:lang w:val="en-US"/>
        </w:rPr>
        <w:t xml:space="preserve">Chief </w:t>
      </w:r>
      <w:r w:rsidR="00517667" w:rsidRPr="005B0BD6">
        <w:rPr>
          <w:lang w:val="en-US"/>
        </w:rPr>
        <w:t>Judge Susan G</w:t>
      </w:r>
      <w:r w:rsidR="00C76CF1">
        <w:rPr>
          <w:lang w:val="en-US"/>
        </w:rPr>
        <w:t>.</w:t>
      </w:r>
      <w:r w:rsidR="00517667" w:rsidRPr="005B0BD6">
        <w:rPr>
          <w:lang w:val="en-US"/>
        </w:rPr>
        <w:t xml:space="preserve"> Bra</w:t>
      </w:r>
      <w:r w:rsidR="004209EB" w:rsidRPr="005B0BD6">
        <w:rPr>
          <w:lang w:val="en-US"/>
        </w:rPr>
        <w:t>d</w:t>
      </w:r>
      <w:r w:rsidR="00517667" w:rsidRPr="005B0BD6">
        <w:rPr>
          <w:lang w:val="en-US"/>
        </w:rPr>
        <w:t>en</w:t>
      </w:r>
      <w:r>
        <w:rPr>
          <w:lang w:val="en-US"/>
        </w:rPr>
        <w:t xml:space="preserve">, U.S. Court of Federal Claims, </w:t>
      </w:r>
      <w:r w:rsidR="00517667" w:rsidRPr="005B0BD6">
        <w:rPr>
          <w:i/>
          <w:lang w:val="en-US"/>
        </w:rPr>
        <w:t>Sacramento Grazing Assoc</w:t>
      </w:r>
      <w:r w:rsidR="00724371" w:rsidRPr="005B0BD6">
        <w:rPr>
          <w:i/>
          <w:lang w:val="en-US"/>
        </w:rPr>
        <w:t>i</w:t>
      </w:r>
      <w:r w:rsidR="00517667" w:rsidRPr="005B0BD6">
        <w:rPr>
          <w:i/>
          <w:lang w:val="en-US"/>
        </w:rPr>
        <w:t>ation, Inc. et al. v. The United States</w:t>
      </w:r>
      <w:r w:rsidR="00517667" w:rsidRPr="005B0BD6">
        <w:rPr>
          <w:lang w:val="en-US"/>
        </w:rPr>
        <w:t>, Nov. 3, 2017</w:t>
      </w:r>
      <w:r w:rsidR="001D1090" w:rsidRPr="005B0BD6">
        <w:rPr>
          <w:lang w:val="en-US"/>
        </w:rPr>
        <w:t>.</w:t>
      </w:r>
    </w:p>
    <w:sectPr w:rsidR="00517667" w:rsidRPr="005B0BD6" w:rsidSect="00B9659D">
      <w:pgSz w:w="11906" w:h="16838"/>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99B"/>
    <w:multiLevelType w:val="hybridMultilevel"/>
    <w:tmpl w:val="3B2E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A85E4B"/>
    <w:multiLevelType w:val="hybridMultilevel"/>
    <w:tmpl w:val="5AFA7D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91413C8"/>
    <w:multiLevelType w:val="hybridMultilevel"/>
    <w:tmpl w:val="FE1C1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24391A"/>
    <w:multiLevelType w:val="hybridMultilevel"/>
    <w:tmpl w:val="D298C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E37A55"/>
    <w:multiLevelType w:val="hybridMultilevel"/>
    <w:tmpl w:val="DF763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ED3489"/>
    <w:multiLevelType w:val="hybridMultilevel"/>
    <w:tmpl w:val="6D027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1C3D4F"/>
    <w:multiLevelType w:val="hybridMultilevel"/>
    <w:tmpl w:val="61C89E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5125D7"/>
    <w:multiLevelType w:val="hybridMultilevel"/>
    <w:tmpl w:val="CE24B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81"/>
    <w:rsid w:val="0000161E"/>
    <w:rsid w:val="0002620A"/>
    <w:rsid w:val="00057721"/>
    <w:rsid w:val="000762C5"/>
    <w:rsid w:val="00083FBA"/>
    <w:rsid w:val="000C016B"/>
    <w:rsid w:val="000C7654"/>
    <w:rsid w:val="000F3DAB"/>
    <w:rsid w:val="00101496"/>
    <w:rsid w:val="00110D21"/>
    <w:rsid w:val="001303FA"/>
    <w:rsid w:val="00135B0F"/>
    <w:rsid w:val="00161465"/>
    <w:rsid w:val="00186965"/>
    <w:rsid w:val="001A05E6"/>
    <w:rsid w:val="001B27B8"/>
    <w:rsid w:val="001B3BE5"/>
    <w:rsid w:val="001C7779"/>
    <w:rsid w:val="001D1090"/>
    <w:rsid w:val="001D66D5"/>
    <w:rsid w:val="001E0836"/>
    <w:rsid w:val="001E3DEF"/>
    <w:rsid w:val="001E621A"/>
    <w:rsid w:val="00220184"/>
    <w:rsid w:val="00250BF3"/>
    <w:rsid w:val="002748EC"/>
    <w:rsid w:val="002A2986"/>
    <w:rsid w:val="002B1DB1"/>
    <w:rsid w:val="00303C0E"/>
    <w:rsid w:val="00336DC2"/>
    <w:rsid w:val="0034524E"/>
    <w:rsid w:val="003907EF"/>
    <w:rsid w:val="00392046"/>
    <w:rsid w:val="00392EC1"/>
    <w:rsid w:val="003A0F0D"/>
    <w:rsid w:val="003B40C4"/>
    <w:rsid w:val="004003EC"/>
    <w:rsid w:val="004209EB"/>
    <w:rsid w:val="0042647D"/>
    <w:rsid w:val="0045179B"/>
    <w:rsid w:val="00475736"/>
    <w:rsid w:val="00486B50"/>
    <w:rsid w:val="004956E6"/>
    <w:rsid w:val="004B7526"/>
    <w:rsid w:val="004D0F85"/>
    <w:rsid w:val="004E1FFE"/>
    <w:rsid w:val="00507239"/>
    <w:rsid w:val="00517667"/>
    <w:rsid w:val="00522B22"/>
    <w:rsid w:val="005431C8"/>
    <w:rsid w:val="00543F78"/>
    <w:rsid w:val="00547E16"/>
    <w:rsid w:val="005B0BD6"/>
    <w:rsid w:val="005C7020"/>
    <w:rsid w:val="005C781C"/>
    <w:rsid w:val="005E60A5"/>
    <w:rsid w:val="005F7F24"/>
    <w:rsid w:val="0060260F"/>
    <w:rsid w:val="006708D0"/>
    <w:rsid w:val="006805BC"/>
    <w:rsid w:val="00683B00"/>
    <w:rsid w:val="006A584B"/>
    <w:rsid w:val="006F2A25"/>
    <w:rsid w:val="006F2EAD"/>
    <w:rsid w:val="00724371"/>
    <w:rsid w:val="00741C5D"/>
    <w:rsid w:val="00756D66"/>
    <w:rsid w:val="007B17B9"/>
    <w:rsid w:val="007B6A16"/>
    <w:rsid w:val="007C6AFA"/>
    <w:rsid w:val="007D0226"/>
    <w:rsid w:val="007E1E86"/>
    <w:rsid w:val="007F2B2F"/>
    <w:rsid w:val="00820081"/>
    <w:rsid w:val="00830F03"/>
    <w:rsid w:val="008539C9"/>
    <w:rsid w:val="0085583A"/>
    <w:rsid w:val="00856B8F"/>
    <w:rsid w:val="008622C5"/>
    <w:rsid w:val="008A4D3F"/>
    <w:rsid w:val="008C40B2"/>
    <w:rsid w:val="008E0375"/>
    <w:rsid w:val="00921E1A"/>
    <w:rsid w:val="00922EE7"/>
    <w:rsid w:val="00937D28"/>
    <w:rsid w:val="0097302A"/>
    <w:rsid w:val="009A00F9"/>
    <w:rsid w:val="009E3BF5"/>
    <w:rsid w:val="009E750D"/>
    <w:rsid w:val="009F656F"/>
    <w:rsid w:val="00A11D1F"/>
    <w:rsid w:val="00A15516"/>
    <w:rsid w:val="00A31D65"/>
    <w:rsid w:val="00A53E9B"/>
    <w:rsid w:val="00A613AB"/>
    <w:rsid w:val="00A714E1"/>
    <w:rsid w:val="00A75E1A"/>
    <w:rsid w:val="00A81142"/>
    <w:rsid w:val="00A90278"/>
    <w:rsid w:val="00A95453"/>
    <w:rsid w:val="00A97BF4"/>
    <w:rsid w:val="00AD1932"/>
    <w:rsid w:val="00AE392C"/>
    <w:rsid w:val="00AE68CC"/>
    <w:rsid w:val="00B047C5"/>
    <w:rsid w:val="00B15ACC"/>
    <w:rsid w:val="00B24CC7"/>
    <w:rsid w:val="00B369DB"/>
    <w:rsid w:val="00B44BB2"/>
    <w:rsid w:val="00B61C9C"/>
    <w:rsid w:val="00B664F5"/>
    <w:rsid w:val="00B9659D"/>
    <w:rsid w:val="00BD4FE7"/>
    <w:rsid w:val="00BE0B59"/>
    <w:rsid w:val="00BF3D7B"/>
    <w:rsid w:val="00C0614D"/>
    <w:rsid w:val="00C454DA"/>
    <w:rsid w:val="00C76CF1"/>
    <w:rsid w:val="00C93B5E"/>
    <w:rsid w:val="00CE2F6E"/>
    <w:rsid w:val="00CE70F6"/>
    <w:rsid w:val="00D76CB6"/>
    <w:rsid w:val="00E042C7"/>
    <w:rsid w:val="00E318C5"/>
    <w:rsid w:val="00E353F2"/>
    <w:rsid w:val="00E37736"/>
    <w:rsid w:val="00E573CA"/>
    <w:rsid w:val="00E92911"/>
    <w:rsid w:val="00EB1B24"/>
    <w:rsid w:val="00EC72AE"/>
    <w:rsid w:val="00ED2A95"/>
    <w:rsid w:val="00EE533F"/>
    <w:rsid w:val="00F3163D"/>
    <w:rsid w:val="00F430CA"/>
    <w:rsid w:val="00F437C3"/>
    <w:rsid w:val="00F46C95"/>
    <w:rsid w:val="00F54B2F"/>
    <w:rsid w:val="00FC3DEF"/>
    <w:rsid w:val="00FC5772"/>
    <w:rsid w:val="00FD37A9"/>
    <w:rsid w:val="00FF14EF"/>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151"/>
  <w15:chartTrackingRefBased/>
  <w15:docId w15:val="{0E5696B7-BC12-4063-9ECA-B50FC522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E1"/>
    <w:pPr>
      <w:ind w:left="720"/>
      <w:contextualSpacing/>
    </w:pPr>
  </w:style>
  <w:style w:type="paragraph" w:styleId="BalloonText">
    <w:name w:val="Balloon Text"/>
    <w:basedOn w:val="Normal"/>
    <w:link w:val="BalloonTextChar"/>
    <w:uiPriority w:val="99"/>
    <w:semiHidden/>
    <w:unhideWhenUsed/>
    <w:rsid w:val="0060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D641-DE30-614C-89C1-5AB1F2C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Elena Idell</cp:lastModifiedBy>
  <cp:revision>2</cp:revision>
  <cp:lastPrinted>2018-01-01T01:44:00Z</cp:lastPrinted>
  <dcterms:created xsi:type="dcterms:W3CDTF">2018-01-03T18:51:00Z</dcterms:created>
  <dcterms:modified xsi:type="dcterms:W3CDTF">2018-01-03T18:51:00Z</dcterms:modified>
</cp:coreProperties>
</file>