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8276" w14:textId="5F7F2741" w:rsidR="003E5F49" w:rsidRPr="00731168" w:rsidRDefault="003E5F49" w:rsidP="00376FF8">
      <w:pPr>
        <w:jc w:val="center"/>
        <w:rPr>
          <w:b/>
          <w:bCs/>
          <w:sz w:val="24"/>
          <w:szCs w:val="24"/>
          <w:u w:val="single"/>
        </w:rPr>
      </w:pPr>
      <w:r w:rsidRPr="00731168">
        <w:rPr>
          <w:b/>
          <w:bCs/>
          <w:sz w:val="24"/>
          <w:szCs w:val="24"/>
          <w:u w:val="single"/>
        </w:rPr>
        <w:t xml:space="preserve">Evolution of </w:t>
      </w:r>
      <w:r w:rsidR="0008220A" w:rsidRPr="00731168">
        <w:rPr>
          <w:b/>
          <w:bCs/>
          <w:sz w:val="24"/>
          <w:szCs w:val="24"/>
          <w:u w:val="single"/>
        </w:rPr>
        <w:t xml:space="preserve">State Water Board </w:t>
      </w:r>
      <w:r w:rsidRPr="00731168">
        <w:rPr>
          <w:b/>
          <w:bCs/>
          <w:sz w:val="24"/>
          <w:szCs w:val="24"/>
          <w:u w:val="single"/>
        </w:rPr>
        <w:t xml:space="preserve">Drought Management </w:t>
      </w:r>
    </w:p>
    <w:p w14:paraId="1420712F" w14:textId="3D2FCB49" w:rsidR="00E01350" w:rsidRPr="00731168" w:rsidRDefault="003E5F49">
      <w:pPr>
        <w:rPr>
          <w:sz w:val="24"/>
          <w:szCs w:val="24"/>
        </w:rPr>
      </w:pPr>
      <w:r w:rsidRPr="00731168">
        <w:rPr>
          <w:sz w:val="24"/>
          <w:szCs w:val="24"/>
        </w:rPr>
        <w:t xml:space="preserve">The State Water Resources Control Board (State Board) role in drought management has evolved over the last 50 years, moving from support, </w:t>
      </w:r>
      <w:r w:rsidR="00333E2E">
        <w:rPr>
          <w:sz w:val="24"/>
          <w:szCs w:val="24"/>
        </w:rPr>
        <w:t xml:space="preserve">to planning, then </w:t>
      </w:r>
      <w:r w:rsidRPr="00731168">
        <w:rPr>
          <w:sz w:val="24"/>
          <w:szCs w:val="24"/>
        </w:rPr>
        <w:t>regulation</w:t>
      </w:r>
      <w:r w:rsidR="00376FF8" w:rsidRPr="00731168">
        <w:rPr>
          <w:sz w:val="24"/>
          <w:szCs w:val="24"/>
        </w:rPr>
        <w:t>,</w:t>
      </w:r>
      <w:r w:rsidRPr="00731168">
        <w:rPr>
          <w:sz w:val="24"/>
          <w:szCs w:val="24"/>
        </w:rPr>
        <w:t xml:space="preserve"> and ending in operational control.  </w:t>
      </w:r>
      <w:r w:rsidR="0008220A" w:rsidRPr="00731168">
        <w:rPr>
          <w:sz w:val="24"/>
          <w:szCs w:val="24"/>
        </w:rPr>
        <w:t xml:space="preserve"> </w:t>
      </w:r>
      <w:r w:rsidRPr="00731168">
        <w:rPr>
          <w:sz w:val="24"/>
          <w:szCs w:val="24"/>
        </w:rPr>
        <w:t xml:space="preserve">See the </w:t>
      </w:r>
      <w:r w:rsidR="00376FF8" w:rsidRPr="00731168">
        <w:rPr>
          <w:sz w:val="24"/>
          <w:szCs w:val="24"/>
        </w:rPr>
        <w:t xml:space="preserve">summary of different phases during the most critical drought periods below.  </w:t>
      </w:r>
    </w:p>
    <w:p w14:paraId="433B3055" w14:textId="0E64D138" w:rsidR="00376FF8" w:rsidRPr="00BA0E4B" w:rsidRDefault="00376FF8">
      <w:pPr>
        <w:rPr>
          <w:sz w:val="24"/>
          <w:szCs w:val="24"/>
          <w:u w:val="single"/>
        </w:rPr>
      </w:pPr>
      <w:r w:rsidRPr="00BA0E4B">
        <w:rPr>
          <w:sz w:val="24"/>
          <w:szCs w:val="24"/>
          <w:u w:val="single"/>
        </w:rPr>
        <w:t xml:space="preserve">1977 – </w:t>
      </w:r>
      <w:r w:rsidR="00731168" w:rsidRPr="00BA0E4B">
        <w:rPr>
          <w:sz w:val="24"/>
          <w:szCs w:val="24"/>
          <w:u w:val="single"/>
        </w:rPr>
        <w:t xml:space="preserve">Phase of </w:t>
      </w:r>
      <w:r w:rsidRPr="00BA0E4B">
        <w:rPr>
          <w:sz w:val="24"/>
          <w:szCs w:val="24"/>
          <w:u w:val="single"/>
        </w:rPr>
        <w:t xml:space="preserve">Support </w:t>
      </w:r>
    </w:p>
    <w:p w14:paraId="01FC399D" w14:textId="48A958FB" w:rsidR="00686510" w:rsidRDefault="00686510" w:rsidP="0073116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Emergency Drought Act grants and loans to facilitate</w:t>
      </w:r>
      <w:r w:rsidR="00481CBA">
        <w:rPr>
          <w:sz w:val="24"/>
          <w:szCs w:val="24"/>
        </w:rPr>
        <w:t xml:space="preserve"> acquisition </w:t>
      </w:r>
    </w:p>
    <w:p w14:paraId="013D3E61" w14:textId="7E9C6847" w:rsidR="00731168" w:rsidRDefault="00481CBA" w:rsidP="0073116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State/federal</w:t>
      </w:r>
      <w:r w:rsidR="00686510">
        <w:rPr>
          <w:sz w:val="24"/>
          <w:szCs w:val="24"/>
        </w:rPr>
        <w:t xml:space="preserve"> water bank </w:t>
      </w:r>
    </w:p>
    <w:p w14:paraId="2FB1AE05" w14:textId="77777777" w:rsidR="003779F4" w:rsidRDefault="00686510" w:rsidP="0073116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Governor’s Drought Emergency Task Force</w:t>
      </w:r>
      <w:r w:rsidR="003779F4">
        <w:rPr>
          <w:sz w:val="24"/>
          <w:szCs w:val="24"/>
        </w:rPr>
        <w:t xml:space="preserve"> to address the following issues: </w:t>
      </w:r>
    </w:p>
    <w:p w14:paraId="55F38FEF" w14:textId="07397AC9" w:rsidR="003779F4" w:rsidRDefault="003779F4" w:rsidP="003779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Alleviate</w:t>
      </w:r>
      <w:r w:rsidR="00FE7F86">
        <w:rPr>
          <w:sz w:val="24"/>
          <w:szCs w:val="24"/>
        </w:rPr>
        <w:t xml:space="preserve"> drought impacts</w:t>
      </w:r>
    </w:p>
    <w:p w14:paraId="36920120" w14:textId="77777777" w:rsidR="003779F4" w:rsidRDefault="003779F4" w:rsidP="003779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Promote c</w:t>
      </w:r>
      <w:r w:rsidRPr="003779F4">
        <w:rPr>
          <w:sz w:val="24"/>
          <w:szCs w:val="24"/>
        </w:rPr>
        <w:t xml:space="preserve">onservation </w:t>
      </w:r>
    </w:p>
    <w:p w14:paraId="3F7CBD55" w14:textId="7641E2E3" w:rsidR="003779F4" w:rsidRDefault="003779F4" w:rsidP="003779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Facilitate t</w:t>
      </w:r>
      <w:r w:rsidRPr="003779F4">
        <w:rPr>
          <w:sz w:val="24"/>
          <w:szCs w:val="24"/>
        </w:rPr>
        <w:t>rans</w:t>
      </w:r>
      <w:r>
        <w:rPr>
          <w:sz w:val="24"/>
          <w:szCs w:val="24"/>
        </w:rPr>
        <w:t>f</w:t>
      </w:r>
      <w:r w:rsidRPr="003779F4">
        <w:rPr>
          <w:sz w:val="24"/>
          <w:szCs w:val="24"/>
        </w:rPr>
        <w:t xml:space="preserve">ers and </w:t>
      </w:r>
      <w:r>
        <w:rPr>
          <w:sz w:val="24"/>
          <w:szCs w:val="24"/>
        </w:rPr>
        <w:t>exchanges</w:t>
      </w:r>
    </w:p>
    <w:p w14:paraId="58AA14ED" w14:textId="0E52D055" w:rsidR="00195B8D" w:rsidRPr="003779F4" w:rsidRDefault="00195B8D" w:rsidP="003779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State Board Dry Year Program to forewarn water right holders of dry conditions</w:t>
      </w:r>
    </w:p>
    <w:p w14:paraId="7FB46F0A" w14:textId="6B7A130C" w:rsidR="0038758B" w:rsidRPr="0038758B" w:rsidRDefault="0038758B" w:rsidP="0038758B">
      <w:pPr>
        <w:rPr>
          <w:sz w:val="24"/>
          <w:szCs w:val="24"/>
        </w:rPr>
      </w:pPr>
      <w:r w:rsidRPr="0038758B">
        <w:rPr>
          <w:sz w:val="24"/>
          <w:szCs w:val="24"/>
        </w:rPr>
        <w:t xml:space="preserve">[See attached: </w:t>
      </w:r>
      <w:r>
        <w:rPr>
          <w:sz w:val="24"/>
          <w:szCs w:val="24"/>
        </w:rPr>
        <w:t>1976-1977 California Drought Review</w:t>
      </w:r>
      <w:r w:rsidRPr="0038758B">
        <w:rPr>
          <w:sz w:val="24"/>
          <w:szCs w:val="24"/>
        </w:rPr>
        <w:t>]</w:t>
      </w:r>
    </w:p>
    <w:p w14:paraId="0725944F" w14:textId="2ACF1E83" w:rsidR="00376FF8" w:rsidRPr="00BA0E4B" w:rsidRDefault="007F0E15">
      <w:pPr>
        <w:rPr>
          <w:sz w:val="24"/>
          <w:szCs w:val="24"/>
          <w:u w:val="single"/>
        </w:rPr>
      </w:pPr>
      <w:r w:rsidRPr="00BA0E4B">
        <w:rPr>
          <w:sz w:val="24"/>
          <w:szCs w:val="24"/>
          <w:u w:val="single"/>
        </w:rPr>
        <w:t xml:space="preserve">1987-92 – </w:t>
      </w:r>
      <w:r w:rsidR="00731168" w:rsidRPr="00BA0E4B">
        <w:rPr>
          <w:sz w:val="24"/>
          <w:szCs w:val="24"/>
          <w:u w:val="single"/>
        </w:rPr>
        <w:t xml:space="preserve">Phase of </w:t>
      </w:r>
      <w:r w:rsidR="008447AB" w:rsidRPr="00BA0E4B">
        <w:rPr>
          <w:sz w:val="24"/>
          <w:szCs w:val="24"/>
          <w:u w:val="single"/>
        </w:rPr>
        <w:t xml:space="preserve">Plan Development </w:t>
      </w:r>
      <w:r w:rsidRPr="00BA0E4B">
        <w:rPr>
          <w:sz w:val="24"/>
          <w:szCs w:val="24"/>
          <w:u w:val="single"/>
        </w:rPr>
        <w:t xml:space="preserve"> </w:t>
      </w:r>
    </w:p>
    <w:p w14:paraId="10970FD8" w14:textId="77777777" w:rsidR="008447AB" w:rsidRPr="00731168" w:rsidRDefault="008447AB" w:rsidP="008447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168">
        <w:rPr>
          <w:sz w:val="24"/>
          <w:szCs w:val="24"/>
        </w:rPr>
        <w:t>State recognizes drought will be recurring and the need for planning</w:t>
      </w:r>
    </w:p>
    <w:p w14:paraId="4B53D805" w14:textId="77777777" w:rsidR="008447AB" w:rsidRPr="00731168" w:rsidRDefault="008447AB" w:rsidP="008447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168">
        <w:rPr>
          <w:sz w:val="24"/>
          <w:szCs w:val="24"/>
        </w:rPr>
        <w:t xml:space="preserve">Post-Drought analysis focuses on drought plan development based on: </w:t>
      </w:r>
    </w:p>
    <w:p w14:paraId="12849A1A" w14:textId="737BB18D" w:rsidR="008447AB" w:rsidRPr="00731168" w:rsidRDefault="008447AB" w:rsidP="008447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1168">
        <w:rPr>
          <w:sz w:val="24"/>
          <w:szCs w:val="24"/>
        </w:rPr>
        <w:t xml:space="preserve">Various competing beneficial uses </w:t>
      </w:r>
    </w:p>
    <w:p w14:paraId="6B5769B4" w14:textId="5549EBDC" w:rsidR="008447AB" w:rsidRPr="00731168" w:rsidRDefault="008447AB" w:rsidP="008447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1168">
        <w:rPr>
          <w:sz w:val="24"/>
          <w:szCs w:val="24"/>
        </w:rPr>
        <w:t xml:space="preserve">Various patterns of hydrology </w:t>
      </w:r>
    </w:p>
    <w:p w14:paraId="0FEA2F7E" w14:textId="010880A3" w:rsidR="008447AB" w:rsidRPr="00731168" w:rsidRDefault="00BA0E4B" w:rsidP="008447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Rules of water rights </w:t>
      </w:r>
    </w:p>
    <w:p w14:paraId="01B216CC" w14:textId="1D59037C" w:rsidR="008447AB" w:rsidRPr="00731168" w:rsidRDefault="008447AB" w:rsidP="008447AB">
      <w:pPr>
        <w:rPr>
          <w:sz w:val="24"/>
          <w:szCs w:val="24"/>
        </w:rPr>
      </w:pPr>
      <w:r w:rsidRPr="00731168">
        <w:rPr>
          <w:sz w:val="24"/>
          <w:szCs w:val="24"/>
        </w:rPr>
        <w:t>[See</w:t>
      </w:r>
      <w:r w:rsidR="00731168" w:rsidRPr="00731168">
        <w:rPr>
          <w:sz w:val="24"/>
          <w:szCs w:val="24"/>
        </w:rPr>
        <w:t xml:space="preserve"> attached:</w:t>
      </w:r>
      <w:r w:rsidRPr="00731168">
        <w:rPr>
          <w:sz w:val="24"/>
          <w:szCs w:val="24"/>
        </w:rPr>
        <w:t xml:space="preserve"> </w:t>
      </w:r>
      <w:r w:rsidR="00731168" w:rsidRPr="00731168">
        <w:rPr>
          <w:sz w:val="24"/>
          <w:szCs w:val="24"/>
        </w:rPr>
        <w:t>LESSONS LEARNED FROM THE CALIFORNIA DROUGHT (1987-1992)</w:t>
      </w:r>
      <w:r w:rsidR="00731168" w:rsidRPr="00731168">
        <w:rPr>
          <w:sz w:val="24"/>
          <w:szCs w:val="24"/>
        </w:rPr>
        <w:t>]</w:t>
      </w:r>
    </w:p>
    <w:p w14:paraId="55330BE5" w14:textId="63F7DA2C" w:rsidR="00376FF8" w:rsidRPr="00BA0E4B" w:rsidRDefault="00376FF8">
      <w:pPr>
        <w:rPr>
          <w:sz w:val="24"/>
          <w:szCs w:val="24"/>
          <w:u w:val="single"/>
        </w:rPr>
      </w:pPr>
      <w:r w:rsidRPr="00BA0E4B">
        <w:rPr>
          <w:sz w:val="24"/>
          <w:szCs w:val="24"/>
          <w:u w:val="single"/>
        </w:rPr>
        <w:t xml:space="preserve">2014 – </w:t>
      </w:r>
      <w:r w:rsidR="00731168" w:rsidRPr="00BA0E4B">
        <w:rPr>
          <w:sz w:val="24"/>
          <w:szCs w:val="24"/>
          <w:u w:val="single"/>
        </w:rPr>
        <w:t xml:space="preserve">Phase of </w:t>
      </w:r>
      <w:r w:rsidRPr="00BA0E4B">
        <w:rPr>
          <w:sz w:val="24"/>
          <w:szCs w:val="24"/>
          <w:u w:val="single"/>
        </w:rPr>
        <w:t>Regulation</w:t>
      </w:r>
    </w:p>
    <w:p w14:paraId="36065ED3" w14:textId="179A9373" w:rsidR="00481CBA" w:rsidRDefault="00731168" w:rsidP="007311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168">
        <w:rPr>
          <w:sz w:val="24"/>
          <w:szCs w:val="24"/>
        </w:rPr>
        <w:t>State Board</w:t>
      </w:r>
      <w:r w:rsidR="00481CBA">
        <w:rPr>
          <w:sz w:val="24"/>
          <w:szCs w:val="24"/>
        </w:rPr>
        <w:t xml:space="preserve"> develops a methodology to determine when water supplies are no longer available for water right holders</w:t>
      </w:r>
    </w:p>
    <w:p w14:paraId="1547943A" w14:textId="66FA2D88" w:rsidR="00731168" w:rsidRPr="00731168" w:rsidRDefault="00481CBA" w:rsidP="007311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Board</w:t>
      </w:r>
      <w:r w:rsidR="00731168" w:rsidRPr="00731168">
        <w:rPr>
          <w:sz w:val="24"/>
          <w:szCs w:val="24"/>
        </w:rPr>
        <w:t xml:space="preserve"> issues curtailment </w:t>
      </w:r>
      <w:proofErr w:type="gramStart"/>
      <w:r w:rsidR="00731168" w:rsidRPr="00731168">
        <w:rPr>
          <w:sz w:val="24"/>
          <w:szCs w:val="24"/>
        </w:rPr>
        <w:t>notices based</w:t>
      </w:r>
      <w:proofErr w:type="gramEnd"/>
      <w:r w:rsidR="00731168" w:rsidRPr="00731168">
        <w:rPr>
          <w:sz w:val="24"/>
          <w:szCs w:val="24"/>
        </w:rPr>
        <w:t xml:space="preserve"> Water Code section 1052</w:t>
      </w:r>
    </w:p>
    <w:p w14:paraId="692ACFF0" w14:textId="2C11D8A2" w:rsidR="00376FF8" w:rsidRDefault="00BA0E4B" w:rsidP="007311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State Board issues administrative civil liability complaints based on alleged curtailment notice violations </w:t>
      </w:r>
    </w:p>
    <w:p w14:paraId="43B08788" w14:textId="426213B5" w:rsidR="00481CBA" w:rsidRPr="00731168" w:rsidRDefault="00481CBA" w:rsidP="007311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Litigation challenges administrative enforcement and curtailment actions </w:t>
      </w:r>
    </w:p>
    <w:p w14:paraId="279FAF31" w14:textId="3586528F" w:rsidR="0038758B" w:rsidRPr="0038758B" w:rsidRDefault="0038758B" w:rsidP="0038758B">
      <w:pPr>
        <w:rPr>
          <w:sz w:val="24"/>
          <w:szCs w:val="24"/>
        </w:rPr>
      </w:pPr>
      <w:r w:rsidRPr="0038758B">
        <w:rPr>
          <w:sz w:val="24"/>
          <w:szCs w:val="24"/>
        </w:rPr>
        <w:t xml:space="preserve">[See attached: </w:t>
      </w:r>
      <w:r>
        <w:rPr>
          <w:sz w:val="24"/>
          <w:szCs w:val="24"/>
        </w:rPr>
        <w:t>2014 State Board Curtailment Actions</w:t>
      </w:r>
      <w:r w:rsidRPr="0038758B">
        <w:rPr>
          <w:sz w:val="24"/>
          <w:szCs w:val="24"/>
        </w:rPr>
        <w:t>]</w:t>
      </w:r>
    </w:p>
    <w:p w14:paraId="0A0C3AD0" w14:textId="45DB0EE0" w:rsidR="00376FF8" w:rsidRPr="00BA0E4B" w:rsidRDefault="00376FF8">
      <w:pPr>
        <w:rPr>
          <w:sz w:val="24"/>
          <w:szCs w:val="24"/>
          <w:u w:val="single"/>
        </w:rPr>
      </w:pPr>
      <w:r w:rsidRPr="00BA0E4B">
        <w:rPr>
          <w:sz w:val="24"/>
          <w:szCs w:val="24"/>
          <w:u w:val="single"/>
        </w:rPr>
        <w:t xml:space="preserve">2021 – </w:t>
      </w:r>
      <w:r w:rsidR="00731168" w:rsidRPr="00BA0E4B">
        <w:rPr>
          <w:sz w:val="24"/>
          <w:szCs w:val="24"/>
          <w:u w:val="single"/>
        </w:rPr>
        <w:t xml:space="preserve">Phase of </w:t>
      </w:r>
      <w:r w:rsidRPr="00BA0E4B">
        <w:rPr>
          <w:sz w:val="24"/>
          <w:szCs w:val="24"/>
          <w:u w:val="single"/>
        </w:rPr>
        <w:t xml:space="preserve">Operational Control </w:t>
      </w:r>
    </w:p>
    <w:p w14:paraId="3CAAB263" w14:textId="7168E0A6" w:rsidR="00481CBA" w:rsidRDefault="00481CBA" w:rsidP="00376F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Board revises methodology to account for previous deficiencies</w:t>
      </w:r>
    </w:p>
    <w:p w14:paraId="2B2EB5F8" w14:textId="201765D7" w:rsidR="0008220A" w:rsidRPr="00731168" w:rsidRDefault="00731168" w:rsidP="00376F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168">
        <w:rPr>
          <w:sz w:val="24"/>
          <w:szCs w:val="24"/>
        </w:rPr>
        <w:t xml:space="preserve">State Board adopts curtailment regulation </w:t>
      </w:r>
      <w:r w:rsidR="0038758B">
        <w:rPr>
          <w:sz w:val="24"/>
          <w:szCs w:val="24"/>
        </w:rPr>
        <w:t>based on Water Code section 1058.5</w:t>
      </w:r>
    </w:p>
    <w:p w14:paraId="5A21AB5E" w14:textId="60F5A8AA" w:rsidR="00731168" w:rsidRDefault="00481CBA" w:rsidP="00376F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Pursuant to</w:t>
      </w:r>
      <w:r w:rsidR="00731168" w:rsidRPr="00731168">
        <w:rPr>
          <w:sz w:val="24"/>
          <w:szCs w:val="24"/>
        </w:rPr>
        <w:t xml:space="preserve"> the regulation </w:t>
      </w:r>
      <w:r>
        <w:rPr>
          <w:sz w:val="24"/>
          <w:szCs w:val="24"/>
        </w:rPr>
        <w:t xml:space="preserve">the State Board issues curtailments </w:t>
      </w:r>
      <w:r w:rsidR="00731168" w:rsidRPr="00731168">
        <w:rPr>
          <w:sz w:val="24"/>
          <w:szCs w:val="24"/>
        </w:rPr>
        <w:t>with weekly updates on operational constraints</w:t>
      </w:r>
    </w:p>
    <w:p w14:paraId="4B547945" w14:textId="3B923B14" w:rsidR="00481CBA" w:rsidRDefault="00481CBA" w:rsidP="00376F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Litigation challenges the adoption of the regulation and subsequent curtailment</w:t>
      </w:r>
    </w:p>
    <w:p w14:paraId="696903BD" w14:textId="65ED4C00" w:rsidR="0038758B" w:rsidRPr="0038758B" w:rsidRDefault="0038758B" w:rsidP="0038758B">
      <w:pPr>
        <w:rPr>
          <w:sz w:val="24"/>
          <w:szCs w:val="24"/>
        </w:rPr>
      </w:pPr>
      <w:r>
        <w:rPr>
          <w:sz w:val="24"/>
          <w:szCs w:val="24"/>
        </w:rPr>
        <w:t>[See attached: 2021 State Board Curtailment Actions]</w:t>
      </w:r>
    </w:p>
    <w:p w14:paraId="60B0B81B" w14:textId="77777777" w:rsidR="00731168" w:rsidRDefault="00731168" w:rsidP="00731168">
      <w:pPr>
        <w:pStyle w:val="ListParagraph"/>
      </w:pPr>
    </w:p>
    <w:sectPr w:rsidR="00731168" w:rsidSect="00281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5373"/>
    <w:multiLevelType w:val="hybridMultilevel"/>
    <w:tmpl w:val="2A66DBEA"/>
    <w:lvl w:ilvl="0" w:tplc="8D98940C">
      <w:start w:val="19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411"/>
    <w:multiLevelType w:val="hybridMultilevel"/>
    <w:tmpl w:val="B6404558"/>
    <w:lvl w:ilvl="0" w:tplc="0F76751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135A3"/>
    <w:multiLevelType w:val="hybridMultilevel"/>
    <w:tmpl w:val="19F06E52"/>
    <w:lvl w:ilvl="0" w:tplc="ADB80370">
      <w:start w:val="198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7228D"/>
    <w:multiLevelType w:val="hybridMultilevel"/>
    <w:tmpl w:val="3A4243AA"/>
    <w:lvl w:ilvl="0" w:tplc="7FA20E9E">
      <w:start w:val="197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064B8A"/>
    <w:multiLevelType w:val="hybridMultilevel"/>
    <w:tmpl w:val="550C2896"/>
    <w:lvl w:ilvl="0" w:tplc="DF704750">
      <w:start w:val="19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0A"/>
    <w:rsid w:val="0008220A"/>
    <w:rsid w:val="00195B8D"/>
    <w:rsid w:val="00281355"/>
    <w:rsid w:val="00333E2E"/>
    <w:rsid w:val="00376FF8"/>
    <w:rsid w:val="003779F4"/>
    <w:rsid w:val="0038758B"/>
    <w:rsid w:val="003E5F49"/>
    <w:rsid w:val="00481CBA"/>
    <w:rsid w:val="00686510"/>
    <w:rsid w:val="00731168"/>
    <w:rsid w:val="007F0E15"/>
    <w:rsid w:val="008447AB"/>
    <w:rsid w:val="00BA0E4B"/>
    <w:rsid w:val="00E01350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C9BF"/>
  <w15:chartTrackingRefBased/>
  <w15:docId w15:val="{8B197E54-5B7A-4D38-834B-CE0D5185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Kincaid</dc:creator>
  <cp:keywords/>
  <dc:description/>
  <cp:lastModifiedBy>Valerie Kincaid</cp:lastModifiedBy>
  <cp:revision>2</cp:revision>
  <dcterms:created xsi:type="dcterms:W3CDTF">2022-03-30T19:26:00Z</dcterms:created>
  <dcterms:modified xsi:type="dcterms:W3CDTF">2022-03-30T19:26:00Z</dcterms:modified>
</cp:coreProperties>
</file>